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F46C" w14:textId="77777777" w:rsidR="0033759C" w:rsidRDefault="00B0078C" w:rsidP="00343CCD">
      <w:pPr>
        <w:jc w:val="center"/>
        <w:rPr>
          <w:b/>
          <w:sz w:val="32"/>
          <w:szCs w:val="32"/>
        </w:rPr>
      </w:pPr>
      <w:r w:rsidRPr="00F11D25">
        <w:t xml:space="preserve"> </w:t>
      </w:r>
      <w:r w:rsidR="00343CCD">
        <w:rPr>
          <w:rFonts w:asciiTheme="majorHAnsi" w:hAnsiTheme="majorHAnsi"/>
          <w:b/>
          <w:i/>
          <w:sz w:val="32"/>
          <w:szCs w:val="32"/>
        </w:rPr>
        <w:t xml:space="preserve">Draft </w:t>
      </w:r>
      <w:r w:rsidR="00343CCD">
        <w:rPr>
          <w:b/>
          <w:sz w:val="32"/>
          <w:szCs w:val="32"/>
        </w:rPr>
        <w:t xml:space="preserve">Minutes of </w:t>
      </w:r>
      <w:r w:rsidR="0033759C">
        <w:rPr>
          <w:b/>
          <w:sz w:val="32"/>
          <w:szCs w:val="32"/>
        </w:rPr>
        <w:t xml:space="preserve">the Heart of the </w:t>
      </w:r>
      <w:proofErr w:type="gramStart"/>
      <w:r w:rsidR="0033759C">
        <w:rPr>
          <w:b/>
          <w:sz w:val="32"/>
          <w:szCs w:val="32"/>
        </w:rPr>
        <w:t>South West</w:t>
      </w:r>
      <w:proofErr w:type="gramEnd"/>
    </w:p>
    <w:p w14:paraId="1C903256" w14:textId="3BDC7DEE" w:rsidR="00343CCD" w:rsidRDefault="0033759C" w:rsidP="00343C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Local Enterprise Partnership (HotSW LEP) </w:t>
      </w:r>
      <w:r w:rsidR="00343CCD">
        <w:rPr>
          <w:b/>
          <w:sz w:val="32"/>
          <w:szCs w:val="32"/>
        </w:rPr>
        <w:t xml:space="preserve">CIC </w:t>
      </w:r>
      <w:r w:rsidR="00EC5371">
        <w:rPr>
          <w:b/>
          <w:sz w:val="32"/>
          <w:szCs w:val="32"/>
        </w:rPr>
        <w:t xml:space="preserve">AGM </w:t>
      </w:r>
      <w:r w:rsidR="00343CCD">
        <w:rPr>
          <w:b/>
          <w:sz w:val="32"/>
          <w:szCs w:val="32"/>
        </w:rPr>
        <w:t xml:space="preserve"> </w:t>
      </w:r>
    </w:p>
    <w:p w14:paraId="62E7CF07" w14:textId="6C803B00" w:rsidR="00343CCD" w:rsidRDefault="00343CCD" w:rsidP="00343C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96922">
        <w:rPr>
          <w:b/>
          <w:sz w:val="32"/>
          <w:szCs w:val="32"/>
        </w:rPr>
        <w:t xml:space="preserve">22 October </w:t>
      </w:r>
      <w:r w:rsidR="00C72D82">
        <w:rPr>
          <w:b/>
          <w:sz w:val="32"/>
          <w:szCs w:val="32"/>
        </w:rPr>
        <w:t>202</w:t>
      </w:r>
      <w:r w:rsidR="00B96922">
        <w:rPr>
          <w:b/>
          <w:sz w:val="32"/>
          <w:szCs w:val="32"/>
        </w:rPr>
        <w:t>1</w:t>
      </w:r>
    </w:p>
    <w:p w14:paraId="71FE2BD0" w14:textId="1F12ACDD" w:rsidR="00343CCD" w:rsidRDefault="00343CCD" w:rsidP="00343CCD">
      <w:pPr>
        <w:jc w:val="center"/>
      </w:pPr>
      <w:r>
        <w:rPr>
          <w:b/>
          <w:sz w:val="32"/>
          <w:szCs w:val="32"/>
        </w:rPr>
        <w:t xml:space="preserve"> </w:t>
      </w:r>
      <w:r w:rsidR="00C72D82">
        <w:rPr>
          <w:b/>
          <w:sz w:val="32"/>
          <w:szCs w:val="32"/>
        </w:rPr>
        <w:t>held</w:t>
      </w:r>
    </w:p>
    <w:p w14:paraId="69C9CBAB" w14:textId="321AF676" w:rsidR="000A69D6" w:rsidRDefault="00C72D82" w:rsidP="00343CCD">
      <w:pPr>
        <w:jc w:val="center"/>
        <w:rPr>
          <w:rFonts w:cstheme="majorHAnsi"/>
          <w:b/>
          <w:sz w:val="32"/>
          <w:szCs w:val="32"/>
        </w:rPr>
      </w:pPr>
      <w:r>
        <w:rPr>
          <w:rFonts w:cstheme="majorHAnsi"/>
          <w:b/>
          <w:sz w:val="32"/>
          <w:szCs w:val="32"/>
        </w:rPr>
        <w:t>via webinar from 12 noon – 12.45</w:t>
      </w:r>
      <w:r w:rsidR="00D37646">
        <w:rPr>
          <w:rFonts w:cstheme="majorHAnsi"/>
          <w:b/>
          <w:sz w:val="32"/>
          <w:szCs w:val="32"/>
        </w:rPr>
        <w:t xml:space="preserve"> </w:t>
      </w:r>
      <w:r>
        <w:rPr>
          <w:rFonts w:cstheme="majorHAnsi"/>
          <w:b/>
          <w:sz w:val="32"/>
          <w:szCs w:val="32"/>
        </w:rPr>
        <w:t xml:space="preserve">pm </w:t>
      </w:r>
      <w:r w:rsidR="00DE4E8A">
        <w:rPr>
          <w:rFonts w:cstheme="majorHAnsi"/>
          <w:b/>
          <w:sz w:val="32"/>
          <w:szCs w:val="32"/>
        </w:rPr>
        <w:t xml:space="preserve"> </w:t>
      </w:r>
      <w:r w:rsidR="00EC5371">
        <w:rPr>
          <w:rFonts w:cstheme="majorHAnsi"/>
          <w:b/>
          <w:sz w:val="32"/>
          <w:szCs w:val="32"/>
        </w:rPr>
        <w:t xml:space="preserve"> </w:t>
      </w:r>
      <w:r w:rsidR="00343CCD">
        <w:rPr>
          <w:rFonts w:cstheme="majorHAnsi"/>
          <w:b/>
          <w:sz w:val="32"/>
          <w:szCs w:val="32"/>
        </w:rPr>
        <w:t xml:space="preserve"> </w:t>
      </w:r>
    </w:p>
    <w:p w14:paraId="4F6DD7A5" w14:textId="77777777" w:rsidR="00B96922" w:rsidRDefault="00B96922" w:rsidP="00343CCD">
      <w:pPr>
        <w:jc w:val="center"/>
        <w:rPr>
          <w:rFonts w:cstheme="majorHAnsi"/>
          <w:b/>
          <w:sz w:val="32"/>
          <w:szCs w:val="32"/>
        </w:rPr>
      </w:pPr>
    </w:p>
    <w:p w14:paraId="47CD3069" w14:textId="77777777" w:rsidR="00B96922" w:rsidRPr="00B96922" w:rsidRDefault="00B96922" w:rsidP="00B96922">
      <w:pPr>
        <w:spacing w:line="240" w:lineRule="atLeast"/>
        <w:rPr>
          <w:rFonts w:cstheme="minorHAnsi"/>
          <w:b/>
        </w:rPr>
      </w:pPr>
      <w:r w:rsidRPr="00B96922">
        <w:rPr>
          <w:rFonts w:cstheme="minorHAnsi"/>
          <w:b/>
        </w:rPr>
        <w:t>Board Attendees:</w:t>
      </w:r>
    </w:p>
    <w:p w14:paraId="25C70157" w14:textId="2538611C" w:rsidR="00B96922" w:rsidRPr="00B96922" w:rsidRDefault="00B96922" w:rsidP="00B96922">
      <w:pPr>
        <w:spacing w:line="240" w:lineRule="atLeast"/>
        <w:rPr>
          <w:rFonts w:cstheme="minorHAnsi"/>
          <w:b/>
        </w:rPr>
      </w:pPr>
      <w:r w:rsidRPr="00B96922">
        <w:rPr>
          <w:rFonts w:cstheme="minorHAnsi"/>
        </w:rPr>
        <w:t xml:space="preserve">David Bird, </w:t>
      </w:r>
      <w:proofErr w:type="spellStart"/>
      <w:r w:rsidRPr="00B96922">
        <w:rPr>
          <w:rFonts w:cstheme="minorHAnsi"/>
        </w:rPr>
        <w:t>Isca</w:t>
      </w:r>
      <w:proofErr w:type="spellEnd"/>
      <w:r w:rsidRPr="00B96922">
        <w:rPr>
          <w:rFonts w:cstheme="minorHAnsi"/>
        </w:rPr>
        <w:t xml:space="preserve"> Ventures LLP </w:t>
      </w:r>
    </w:p>
    <w:p w14:paraId="5E8B2E3C" w14:textId="77777777" w:rsidR="00B96922" w:rsidRPr="00B96922" w:rsidRDefault="00B96922" w:rsidP="00B96922">
      <w:pPr>
        <w:spacing w:line="240" w:lineRule="atLeast"/>
        <w:rPr>
          <w:rFonts w:cstheme="minorHAnsi"/>
        </w:rPr>
      </w:pPr>
      <w:r w:rsidRPr="00B96922">
        <w:rPr>
          <w:rFonts w:cstheme="minorHAnsi"/>
        </w:rPr>
        <w:t xml:space="preserve">Jane Dumeresque – Non-Exec Director </w:t>
      </w:r>
    </w:p>
    <w:p w14:paraId="1C79A684" w14:textId="77777777" w:rsidR="00B96922" w:rsidRPr="00B96922" w:rsidRDefault="00B96922" w:rsidP="00B96922">
      <w:pPr>
        <w:spacing w:line="240" w:lineRule="atLeast"/>
        <w:rPr>
          <w:rFonts w:cstheme="minorHAnsi"/>
        </w:rPr>
      </w:pPr>
      <w:r w:rsidRPr="00B96922">
        <w:rPr>
          <w:rFonts w:cstheme="minorHAnsi"/>
        </w:rPr>
        <w:t xml:space="preserve">John Laramy CBE - Principal &amp; CEO, Exeter College </w:t>
      </w:r>
    </w:p>
    <w:p w14:paraId="01F5CCF4" w14:textId="77777777" w:rsidR="00B96922" w:rsidRPr="00B96922" w:rsidRDefault="00B96922" w:rsidP="00B96922">
      <w:pPr>
        <w:spacing w:line="240" w:lineRule="atLeast"/>
        <w:rPr>
          <w:rFonts w:cstheme="minorHAnsi"/>
        </w:rPr>
      </w:pPr>
      <w:r w:rsidRPr="00B96922">
        <w:rPr>
          <w:rFonts w:cstheme="minorHAnsi"/>
        </w:rPr>
        <w:t xml:space="preserve">Prof. Judith Petts CBE– Vice-Chancellor &amp; Chief Executive, University of Plymouth </w:t>
      </w:r>
    </w:p>
    <w:p w14:paraId="4DC46C8E" w14:textId="7EF23108" w:rsidR="00B96922" w:rsidRPr="00B96922" w:rsidRDefault="00B96922" w:rsidP="00B96922">
      <w:pPr>
        <w:rPr>
          <w:rFonts w:cstheme="minorHAnsi"/>
        </w:rPr>
      </w:pPr>
      <w:r w:rsidRPr="00B96922">
        <w:rPr>
          <w:rFonts w:cstheme="minorHAnsi"/>
        </w:rPr>
        <w:t xml:space="preserve">Karl Tucker – Chair HotSW LEP and Managing Director, Yeo Valley Properties Ltd </w:t>
      </w:r>
    </w:p>
    <w:p w14:paraId="03855B1C" w14:textId="77777777" w:rsidR="00B96922" w:rsidRPr="00B96922" w:rsidRDefault="00B96922" w:rsidP="00B96922">
      <w:pPr>
        <w:spacing w:line="240" w:lineRule="atLeast"/>
        <w:rPr>
          <w:rFonts w:cstheme="minorHAnsi"/>
        </w:rPr>
      </w:pPr>
      <w:r w:rsidRPr="00B96922">
        <w:rPr>
          <w:rFonts w:cstheme="minorHAnsi"/>
        </w:rPr>
        <w:t xml:space="preserve">Cllr Nick Kelly – Leader, Plymouth City Council </w:t>
      </w:r>
    </w:p>
    <w:p w14:paraId="2E04EB48" w14:textId="77777777" w:rsidR="00B96922" w:rsidRPr="00B96922" w:rsidRDefault="00B96922" w:rsidP="00B96922">
      <w:pPr>
        <w:spacing w:line="240" w:lineRule="atLeast"/>
        <w:rPr>
          <w:rFonts w:cstheme="minorHAnsi"/>
        </w:rPr>
      </w:pPr>
      <w:r w:rsidRPr="00B96922">
        <w:rPr>
          <w:rFonts w:cstheme="minorHAnsi"/>
        </w:rPr>
        <w:t xml:space="preserve">Paul Coles – CEO, SWBC </w:t>
      </w:r>
    </w:p>
    <w:p w14:paraId="0DC30625" w14:textId="77777777" w:rsidR="00B96922" w:rsidRPr="00B96922" w:rsidRDefault="00B96922" w:rsidP="00B96922">
      <w:pPr>
        <w:spacing w:line="240" w:lineRule="atLeast"/>
        <w:rPr>
          <w:rFonts w:cstheme="minorHAnsi"/>
        </w:rPr>
      </w:pPr>
      <w:r w:rsidRPr="00B96922">
        <w:rPr>
          <w:rFonts w:cstheme="minorHAnsi"/>
        </w:rPr>
        <w:t xml:space="preserve">Paul Crawford – Chief Executive, </w:t>
      </w:r>
      <w:proofErr w:type="spellStart"/>
      <w:r w:rsidRPr="00B96922">
        <w:rPr>
          <w:rFonts w:cstheme="minorHAnsi"/>
        </w:rPr>
        <w:t>LiveWest</w:t>
      </w:r>
      <w:proofErr w:type="spellEnd"/>
    </w:p>
    <w:p w14:paraId="0DCF7CE1" w14:textId="77777777" w:rsidR="00B96922" w:rsidRPr="00B96922" w:rsidRDefault="00B96922" w:rsidP="00B96922">
      <w:pPr>
        <w:spacing w:line="240" w:lineRule="atLeast"/>
        <w:rPr>
          <w:rFonts w:cstheme="minorHAnsi"/>
        </w:rPr>
      </w:pPr>
      <w:r w:rsidRPr="00B96922">
        <w:rPr>
          <w:rFonts w:cstheme="minorHAnsi"/>
        </w:rPr>
        <w:t xml:space="preserve">Cllr Phil </w:t>
      </w:r>
      <w:proofErr w:type="spellStart"/>
      <w:r w:rsidRPr="00B96922">
        <w:rPr>
          <w:rFonts w:cstheme="minorHAnsi"/>
        </w:rPr>
        <w:t>Bialyk</w:t>
      </w:r>
      <w:proofErr w:type="spellEnd"/>
      <w:r w:rsidRPr="00B96922">
        <w:rPr>
          <w:rFonts w:cstheme="minorHAnsi"/>
        </w:rPr>
        <w:t xml:space="preserve"> – Leader, Exeter City Council </w:t>
      </w:r>
    </w:p>
    <w:p w14:paraId="6BF6897F" w14:textId="77777777" w:rsidR="00B96922" w:rsidRPr="00B96922" w:rsidRDefault="00B96922" w:rsidP="00B96922">
      <w:pPr>
        <w:spacing w:line="240" w:lineRule="atLeast"/>
        <w:rPr>
          <w:rFonts w:cstheme="minorHAnsi"/>
        </w:rPr>
      </w:pPr>
      <w:r w:rsidRPr="00B96922">
        <w:rPr>
          <w:rFonts w:cstheme="minorHAnsi"/>
        </w:rPr>
        <w:t xml:space="preserve">Richard Stevens – Managing Director, Plymouth City Bus Ltd </w:t>
      </w:r>
    </w:p>
    <w:p w14:paraId="6C05AB18" w14:textId="77777777" w:rsidR="00B96922" w:rsidRPr="00B96922" w:rsidRDefault="00B96922" w:rsidP="00B96922">
      <w:pPr>
        <w:spacing w:line="240" w:lineRule="atLeast"/>
        <w:rPr>
          <w:rFonts w:cstheme="minorHAnsi"/>
        </w:rPr>
      </w:pPr>
      <w:r w:rsidRPr="00B96922">
        <w:rPr>
          <w:rFonts w:cstheme="minorHAnsi"/>
        </w:rPr>
        <w:t xml:space="preserve">Cllr Rufus Gilbert -Cabinet Member for Economy and Skills, Devon County Council </w:t>
      </w:r>
    </w:p>
    <w:p w14:paraId="3081AF88" w14:textId="77777777" w:rsidR="00B96922" w:rsidRPr="00B96922" w:rsidRDefault="00B96922" w:rsidP="00B96922">
      <w:pPr>
        <w:spacing w:line="240" w:lineRule="atLeast"/>
        <w:rPr>
          <w:rFonts w:cstheme="minorHAnsi"/>
        </w:rPr>
      </w:pPr>
      <w:r w:rsidRPr="00B96922">
        <w:rPr>
          <w:rFonts w:cstheme="minorHAnsi"/>
        </w:rPr>
        <w:t xml:space="preserve">Stuart Brocklehurst – Chief Executive, Applegate </w:t>
      </w:r>
    </w:p>
    <w:p w14:paraId="7A37B8F6" w14:textId="77777777" w:rsidR="00B96922" w:rsidRPr="00B96922" w:rsidRDefault="00B96922" w:rsidP="00B96922">
      <w:pPr>
        <w:spacing w:line="240" w:lineRule="atLeast"/>
        <w:rPr>
          <w:rFonts w:cstheme="minorHAnsi"/>
          <w:b/>
        </w:rPr>
      </w:pPr>
      <w:r w:rsidRPr="00B96922">
        <w:rPr>
          <w:rFonts w:cstheme="minorHAnsi"/>
        </w:rPr>
        <w:t xml:space="preserve">Cllr Val </w:t>
      </w:r>
      <w:proofErr w:type="spellStart"/>
      <w:r w:rsidRPr="00B96922">
        <w:rPr>
          <w:rFonts w:cstheme="minorHAnsi"/>
        </w:rPr>
        <w:t>Keitch</w:t>
      </w:r>
      <w:proofErr w:type="spellEnd"/>
      <w:r w:rsidRPr="00B96922">
        <w:rPr>
          <w:rFonts w:cstheme="minorHAnsi"/>
        </w:rPr>
        <w:t xml:space="preserve"> – Leader, South Somerset Council </w:t>
      </w:r>
    </w:p>
    <w:p w14:paraId="46BFBD49" w14:textId="77777777" w:rsidR="00B96922" w:rsidRPr="00B96922" w:rsidRDefault="00B96922" w:rsidP="00B96922">
      <w:pPr>
        <w:spacing w:line="240" w:lineRule="atLeast"/>
        <w:rPr>
          <w:rFonts w:cstheme="minorHAnsi"/>
        </w:rPr>
      </w:pPr>
      <w:r w:rsidRPr="00B96922">
        <w:rPr>
          <w:rFonts w:cstheme="minorHAnsi"/>
        </w:rPr>
        <w:t xml:space="preserve">Vince Flower – Non-Exec Director </w:t>
      </w:r>
    </w:p>
    <w:p w14:paraId="44CD868A" w14:textId="77777777" w:rsidR="00B96922" w:rsidRPr="00B96922" w:rsidRDefault="00B96922" w:rsidP="00B96922">
      <w:pPr>
        <w:spacing w:line="240" w:lineRule="atLeast"/>
        <w:rPr>
          <w:rFonts w:cstheme="minorHAnsi"/>
        </w:rPr>
      </w:pPr>
    </w:p>
    <w:p w14:paraId="1BAF40FD" w14:textId="77777777" w:rsidR="00B96922" w:rsidRPr="00B96922" w:rsidRDefault="00B96922" w:rsidP="00B96922">
      <w:pPr>
        <w:spacing w:line="240" w:lineRule="atLeast"/>
        <w:rPr>
          <w:rFonts w:cstheme="minorHAnsi"/>
          <w:b/>
        </w:rPr>
      </w:pPr>
      <w:r w:rsidRPr="00B96922">
        <w:rPr>
          <w:rFonts w:cstheme="minorHAnsi"/>
          <w:b/>
        </w:rPr>
        <w:t>Officers in attendance:</w:t>
      </w:r>
    </w:p>
    <w:p w14:paraId="2D5CF01F" w14:textId="77777777" w:rsidR="00B96922" w:rsidRPr="00B96922" w:rsidRDefault="00B96922" w:rsidP="00B96922">
      <w:pPr>
        <w:spacing w:line="240" w:lineRule="atLeast"/>
        <w:rPr>
          <w:rFonts w:cstheme="minorHAnsi"/>
        </w:rPr>
      </w:pPr>
      <w:r w:rsidRPr="00B96922">
        <w:rPr>
          <w:rFonts w:cstheme="minorHAnsi"/>
        </w:rPr>
        <w:t xml:space="preserve">Chris Evans - Assistant Director of Innovation, Impact &amp; Business, University of Exeter </w:t>
      </w:r>
    </w:p>
    <w:p w14:paraId="6174904E" w14:textId="2C4FF326" w:rsidR="00B96922" w:rsidRPr="00B96922" w:rsidRDefault="00B96922" w:rsidP="00B96922">
      <w:pPr>
        <w:spacing w:line="240" w:lineRule="atLeast"/>
        <w:rPr>
          <w:rFonts w:cstheme="minorHAnsi"/>
        </w:rPr>
      </w:pPr>
      <w:r w:rsidRPr="00B96922">
        <w:rPr>
          <w:rFonts w:cstheme="minorHAnsi"/>
        </w:rPr>
        <w:t xml:space="preserve">Claire Gibson – Head of Delivery, HotSW LEP </w:t>
      </w:r>
    </w:p>
    <w:p w14:paraId="4FD0DF45" w14:textId="122FBA5F" w:rsidR="00B96922" w:rsidRPr="00B96922" w:rsidRDefault="00B96922" w:rsidP="00B96922">
      <w:pPr>
        <w:spacing w:line="240" w:lineRule="atLeast"/>
        <w:rPr>
          <w:rFonts w:cstheme="minorHAnsi"/>
        </w:rPr>
      </w:pPr>
      <w:r w:rsidRPr="00B96922">
        <w:rPr>
          <w:rFonts w:cstheme="minorHAnsi"/>
        </w:rPr>
        <w:t xml:space="preserve">David Ralph – Chief Executive, HotSW LEP </w:t>
      </w:r>
    </w:p>
    <w:p w14:paraId="1B12393A" w14:textId="4C0D7F84" w:rsidR="00B96922" w:rsidRPr="00B96922" w:rsidRDefault="00B96922" w:rsidP="00B96922">
      <w:pPr>
        <w:spacing w:line="240" w:lineRule="atLeast"/>
        <w:rPr>
          <w:rFonts w:cstheme="minorHAnsi"/>
        </w:rPr>
      </w:pPr>
      <w:r w:rsidRPr="00B96922">
        <w:rPr>
          <w:rFonts w:cstheme="minorHAnsi"/>
        </w:rPr>
        <w:t xml:space="preserve">Eifion Jones – COO, HotSW LEP </w:t>
      </w:r>
    </w:p>
    <w:p w14:paraId="252A33C6" w14:textId="77777777" w:rsidR="00B96922" w:rsidRPr="00B96922" w:rsidRDefault="00B96922" w:rsidP="00B96922">
      <w:pPr>
        <w:spacing w:line="240" w:lineRule="atLeast"/>
        <w:rPr>
          <w:rFonts w:cstheme="minorHAnsi"/>
        </w:rPr>
      </w:pPr>
      <w:r w:rsidRPr="00B96922">
        <w:rPr>
          <w:rFonts w:cstheme="minorHAnsi"/>
        </w:rPr>
        <w:t xml:space="preserve">Jane Portman – Chief Executive, South Somerset Council accompanying Cllr Val </w:t>
      </w:r>
      <w:proofErr w:type="spellStart"/>
      <w:r w:rsidRPr="00B96922">
        <w:rPr>
          <w:rFonts w:cstheme="minorHAnsi"/>
        </w:rPr>
        <w:t>Keitch</w:t>
      </w:r>
      <w:proofErr w:type="spellEnd"/>
      <w:r w:rsidRPr="00B96922">
        <w:rPr>
          <w:rFonts w:cstheme="minorHAnsi"/>
        </w:rPr>
        <w:t xml:space="preserve"> </w:t>
      </w:r>
    </w:p>
    <w:p w14:paraId="5F10F444" w14:textId="77777777" w:rsidR="00B96922" w:rsidRPr="00B96922" w:rsidRDefault="00B96922" w:rsidP="00B96922">
      <w:pPr>
        <w:spacing w:line="240" w:lineRule="atLeast"/>
        <w:rPr>
          <w:rFonts w:cstheme="minorHAnsi"/>
        </w:rPr>
      </w:pPr>
      <w:r w:rsidRPr="00B96922">
        <w:rPr>
          <w:rFonts w:cstheme="minorHAnsi"/>
        </w:rPr>
        <w:t xml:space="preserve">Keri Denton - Head of Economy &amp; Enterprise, Devon County Council, accompanying Cllr Rufus Gilbert </w:t>
      </w:r>
    </w:p>
    <w:p w14:paraId="14AEC24E" w14:textId="5B0E8390" w:rsidR="00B96922" w:rsidRPr="00B96922" w:rsidRDefault="00B96922" w:rsidP="00DE2667">
      <w:pPr>
        <w:spacing w:line="240" w:lineRule="atLeast"/>
        <w:rPr>
          <w:rFonts w:cstheme="minorHAnsi"/>
        </w:rPr>
      </w:pPr>
      <w:r w:rsidRPr="00B96922">
        <w:rPr>
          <w:rFonts w:cstheme="minorHAnsi"/>
        </w:rPr>
        <w:t xml:space="preserve">Kevin Mowat – Director of Place, </w:t>
      </w:r>
      <w:proofErr w:type="spellStart"/>
      <w:r w:rsidRPr="00B96922">
        <w:rPr>
          <w:rFonts w:cstheme="minorHAnsi"/>
        </w:rPr>
        <w:t>Torbay</w:t>
      </w:r>
      <w:proofErr w:type="spellEnd"/>
      <w:r w:rsidRPr="00B96922">
        <w:rPr>
          <w:rFonts w:cstheme="minorHAnsi"/>
        </w:rPr>
        <w:t xml:space="preserve"> Council  </w:t>
      </w:r>
      <w:r w:rsidRPr="00B96922">
        <w:rPr>
          <w:rFonts w:cstheme="minorHAnsi"/>
        </w:rPr>
        <w:br/>
      </w:r>
    </w:p>
    <w:p w14:paraId="455B7876" w14:textId="77777777" w:rsidR="00DE2667" w:rsidRDefault="00B96922" w:rsidP="00B96922">
      <w:pPr>
        <w:spacing w:line="240" w:lineRule="atLeast"/>
        <w:rPr>
          <w:rFonts w:cstheme="minorHAnsi"/>
          <w:b/>
        </w:rPr>
      </w:pPr>
      <w:r w:rsidRPr="00B96922">
        <w:rPr>
          <w:rFonts w:cstheme="minorHAnsi"/>
          <w:b/>
        </w:rPr>
        <w:t>Others in attendance</w:t>
      </w:r>
    </w:p>
    <w:p w14:paraId="77C122B5" w14:textId="77777777" w:rsidR="00B96922" w:rsidRPr="00B96922" w:rsidRDefault="00B96922" w:rsidP="00B96922">
      <w:pPr>
        <w:spacing w:line="240" w:lineRule="atLeast"/>
        <w:rPr>
          <w:rFonts w:cstheme="minorHAnsi"/>
        </w:rPr>
      </w:pPr>
      <w:r w:rsidRPr="00B96922">
        <w:rPr>
          <w:rFonts w:cstheme="minorHAnsi"/>
        </w:rPr>
        <w:t xml:space="preserve">Janet Powell – Executive Assistant, HotSW LEP (for minutes) (in situ at Exeter Jockey Club conference room) </w:t>
      </w:r>
    </w:p>
    <w:p w14:paraId="475D7C6E" w14:textId="77777777" w:rsidR="00B96922" w:rsidRPr="00B96922" w:rsidRDefault="00B96922" w:rsidP="00B96922">
      <w:pPr>
        <w:spacing w:line="240" w:lineRule="atLeast"/>
        <w:rPr>
          <w:rFonts w:cstheme="minorHAnsi"/>
        </w:rPr>
      </w:pPr>
      <w:r w:rsidRPr="00B96922">
        <w:rPr>
          <w:rFonts w:cstheme="minorHAnsi"/>
        </w:rPr>
        <w:t xml:space="preserve">Suzanne Bond - Area Lead HotSW, Cities and Local Growth Unit - </w:t>
      </w:r>
      <w:proofErr w:type="gramStart"/>
      <w:r w:rsidRPr="00B96922">
        <w:rPr>
          <w:rFonts w:cstheme="minorHAnsi"/>
        </w:rPr>
        <w:t>South West</w:t>
      </w:r>
      <w:proofErr w:type="gramEnd"/>
    </w:p>
    <w:p w14:paraId="687B5968" w14:textId="77777777" w:rsidR="00B96922" w:rsidRPr="00B96922" w:rsidRDefault="00B96922" w:rsidP="00B96922">
      <w:pPr>
        <w:spacing w:line="240" w:lineRule="atLeast"/>
        <w:rPr>
          <w:rFonts w:cstheme="minorHAnsi"/>
          <w:b/>
        </w:rPr>
      </w:pPr>
    </w:p>
    <w:p w14:paraId="300D5C14" w14:textId="77777777" w:rsidR="00B96922" w:rsidRPr="00B96922" w:rsidRDefault="00B96922" w:rsidP="00B96922">
      <w:pPr>
        <w:spacing w:line="240" w:lineRule="atLeast"/>
        <w:rPr>
          <w:rFonts w:cstheme="minorHAnsi"/>
          <w:b/>
        </w:rPr>
      </w:pPr>
      <w:r w:rsidRPr="00B96922">
        <w:rPr>
          <w:rFonts w:cstheme="minorHAnsi"/>
          <w:b/>
        </w:rPr>
        <w:t>Apologies:</w:t>
      </w:r>
    </w:p>
    <w:p w14:paraId="0B9235E6" w14:textId="77777777" w:rsidR="00B96922" w:rsidRPr="00B96922" w:rsidRDefault="00B96922" w:rsidP="00B96922">
      <w:pPr>
        <w:spacing w:line="240" w:lineRule="atLeast"/>
        <w:rPr>
          <w:rFonts w:cstheme="minorHAnsi"/>
          <w:bCs/>
        </w:rPr>
      </w:pPr>
      <w:r w:rsidRPr="00B96922">
        <w:rPr>
          <w:rFonts w:cstheme="minorHAnsi"/>
        </w:rPr>
        <w:t xml:space="preserve">Anne Marie Morris MP – representing Devon MPs </w:t>
      </w:r>
    </w:p>
    <w:p w14:paraId="032A68BD" w14:textId="77777777" w:rsidR="00B96922" w:rsidRPr="00B96922" w:rsidRDefault="00B96922" w:rsidP="00B96922">
      <w:pPr>
        <w:spacing w:line="240" w:lineRule="atLeast"/>
        <w:rPr>
          <w:rFonts w:cstheme="minorHAnsi"/>
          <w:bCs/>
        </w:rPr>
      </w:pPr>
      <w:r w:rsidRPr="00B96922">
        <w:rPr>
          <w:rFonts w:cstheme="minorHAnsi"/>
          <w:bCs/>
        </w:rPr>
        <w:t xml:space="preserve">Ben Bradshaw – representing Devon MPs </w:t>
      </w:r>
    </w:p>
    <w:p w14:paraId="0D00C646" w14:textId="77777777" w:rsidR="00B96922" w:rsidRPr="00B96922" w:rsidRDefault="00B96922" w:rsidP="00B96922">
      <w:pPr>
        <w:spacing w:line="240" w:lineRule="atLeast"/>
        <w:rPr>
          <w:rFonts w:cstheme="minorHAnsi"/>
        </w:rPr>
      </w:pPr>
      <w:r w:rsidRPr="00B96922">
        <w:rPr>
          <w:rFonts w:cstheme="minorHAnsi"/>
        </w:rPr>
        <w:lastRenderedPageBreak/>
        <w:t>Cllr David Hall - Cabinet Member for Resources and Economic Development, Somerset County Council (proxy vote given to Karl Tucker)</w:t>
      </w:r>
    </w:p>
    <w:p w14:paraId="71C313F7" w14:textId="77777777" w:rsidR="00B96922" w:rsidRPr="00B96922" w:rsidRDefault="00B96922" w:rsidP="00B96922">
      <w:pPr>
        <w:spacing w:line="240" w:lineRule="atLeast"/>
        <w:rPr>
          <w:rFonts w:cstheme="minorHAnsi"/>
        </w:rPr>
      </w:pPr>
      <w:r w:rsidRPr="00B96922">
        <w:rPr>
          <w:rFonts w:cstheme="minorHAnsi"/>
        </w:rPr>
        <w:t>David Warburton MP – representing Somerset MPs</w:t>
      </w:r>
    </w:p>
    <w:p w14:paraId="63E1E5D4" w14:textId="77777777" w:rsidR="00B96922" w:rsidRPr="00B96922" w:rsidRDefault="00B96922" w:rsidP="00B96922">
      <w:pPr>
        <w:spacing w:line="240" w:lineRule="atLeast"/>
        <w:rPr>
          <w:rFonts w:cstheme="minorHAnsi"/>
        </w:rPr>
      </w:pPr>
      <w:r w:rsidRPr="00B96922">
        <w:rPr>
          <w:rFonts w:cstheme="minorHAnsi"/>
        </w:rPr>
        <w:t xml:space="preserve">Fiona McMillan OBE – Senior Advisor, EDF Energy </w:t>
      </w:r>
    </w:p>
    <w:p w14:paraId="6C3AD15A" w14:textId="77777777" w:rsidR="00B96922" w:rsidRPr="00B96922" w:rsidRDefault="00B96922" w:rsidP="00B96922">
      <w:pPr>
        <w:spacing w:line="240" w:lineRule="atLeast"/>
        <w:rPr>
          <w:rFonts w:cstheme="minorHAnsi"/>
        </w:rPr>
      </w:pPr>
      <w:r w:rsidRPr="00B96922">
        <w:rPr>
          <w:rFonts w:cstheme="minorHAnsi"/>
        </w:rPr>
        <w:t xml:space="preserve">Prof Lisa Roberts – Vice-Chancellor, University of Exeter (proxy vote given to Karl Tucker) </w:t>
      </w:r>
    </w:p>
    <w:p w14:paraId="277E53A5" w14:textId="77777777" w:rsidR="00B96922" w:rsidRPr="00B96922" w:rsidRDefault="00B96922" w:rsidP="00B96922">
      <w:pPr>
        <w:spacing w:line="240" w:lineRule="atLeast"/>
        <w:rPr>
          <w:rFonts w:cstheme="minorHAnsi"/>
        </w:rPr>
      </w:pPr>
      <w:r w:rsidRPr="00B96922">
        <w:rPr>
          <w:rFonts w:cstheme="minorHAnsi"/>
        </w:rPr>
        <w:t xml:space="preserve">Melanie Squires MBE – SW Regional Director, NFU (proxy vote given to Karl Tucker) </w:t>
      </w:r>
    </w:p>
    <w:p w14:paraId="345BB4CA" w14:textId="77777777" w:rsidR="00B96922" w:rsidRPr="00B96922" w:rsidRDefault="00B96922" w:rsidP="00B96922">
      <w:pPr>
        <w:spacing w:line="240" w:lineRule="atLeast"/>
        <w:rPr>
          <w:rFonts w:cstheme="minorHAnsi"/>
        </w:rPr>
      </w:pPr>
      <w:r w:rsidRPr="00B96922">
        <w:rPr>
          <w:rFonts w:cstheme="minorHAnsi"/>
        </w:rPr>
        <w:t xml:space="preserve">Sarah Cook - Vice President UK Operations, Leonardo (proxy vote given to Karl Tucker) </w:t>
      </w:r>
    </w:p>
    <w:p w14:paraId="3D3366AD" w14:textId="31CB649B" w:rsidR="00B96922" w:rsidRDefault="00B96922" w:rsidP="00B96922">
      <w:pPr>
        <w:spacing w:line="240" w:lineRule="atLeast"/>
        <w:rPr>
          <w:rFonts w:cstheme="minorHAnsi"/>
        </w:rPr>
      </w:pPr>
      <w:r w:rsidRPr="00B96922">
        <w:rPr>
          <w:rFonts w:cstheme="minorHAnsi"/>
        </w:rPr>
        <w:t xml:space="preserve">Cllr Steve Darling – Leader, </w:t>
      </w:r>
      <w:proofErr w:type="spellStart"/>
      <w:r w:rsidRPr="00B96922">
        <w:rPr>
          <w:rFonts w:cstheme="minorHAnsi"/>
        </w:rPr>
        <w:t>Torbay</w:t>
      </w:r>
      <w:proofErr w:type="spellEnd"/>
      <w:r w:rsidRPr="00B96922">
        <w:rPr>
          <w:rFonts w:cstheme="minorHAnsi"/>
        </w:rPr>
        <w:t xml:space="preserve"> Council (proxy vote given to Karl Tucker) </w:t>
      </w:r>
    </w:p>
    <w:p w14:paraId="62DF6526" w14:textId="2F3850A7" w:rsidR="00B9085F" w:rsidRDefault="00B9085F" w:rsidP="00B96922">
      <w:pPr>
        <w:spacing w:line="240" w:lineRule="atLeast"/>
        <w:rPr>
          <w:rFonts w:cstheme="minorHAnsi"/>
        </w:rPr>
      </w:pPr>
    </w:p>
    <w:p w14:paraId="3EE3B676" w14:textId="1BBC8C79" w:rsidR="00343CCD" w:rsidRDefault="00B9085F" w:rsidP="00B9085F">
      <w:pPr>
        <w:spacing w:line="240" w:lineRule="atLeast"/>
        <w:rPr>
          <w:rFonts w:cstheme="majorHAnsi"/>
          <w:b/>
          <w:sz w:val="32"/>
          <w:szCs w:val="32"/>
        </w:rPr>
      </w:pPr>
      <w:r>
        <w:rPr>
          <w:rFonts w:cstheme="minorHAnsi"/>
        </w:rPr>
        <w:t>Th</w:t>
      </w:r>
      <w:r w:rsidR="00B13360">
        <w:rPr>
          <w:rFonts w:cstheme="minorHAnsi"/>
        </w:rPr>
        <w:t xml:space="preserve">e AGM </w:t>
      </w:r>
      <w:r>
        <w:rPr>
          <w:rFonts w:cstheme="minorHAnsi"/>
        </w:rPr>
        <w:t xml:space="preserve">was originally planned as a hybrid meeting with LEP Board members in situ with webinar facilities for people to join via registration.  However, at short notice, this was </w:t>
      </w:r>
      <w:r w:rsidR="004F5030">
        <w:rPr>
          <w:rFonts w:cstheme="minorHAnsi"/>
        </w:rPr>
        <w:t>changed to</w:t>
      </w:r>
      <w:r>
        <w:rPr>
          <w:rFonts w:cstheme="minorHAnsi"/>
        </w:rPr>
        <w:t xml:space="preserve"> a virtual meeting due to the rising levels of Covid</w:t>
      </w:r>
      <w:r w:rsidR="004F5030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343CCD">
        <w:rPr>
          <w:rFonts w:cstheme="majorHAnsi"/>
          <w:b/>
          <w:sz w:val="32"/>
          <w:szCs w:val="32"/>
        </w:rPr>
        <w:t xml:space="preserve">  </w:t>
      </w:r>
    </w:p>
    <w:p w14:paraId="7E5E5EEC" w14:textId="056C71A8" w:rsidR="00C3181F" w:rsidRDefault="00C3181F" w:rsidP="00343CCD">
      <w:pPr>
        <w:rPr>
          <w:rFonts w:cstheme="minorHAnsi"/>
          <w:sz w:val="22"/>
          <w:szCs w:val="22"/>
        </w:rPr>
      </w:pP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9923"/>
        <w:gridCol w:w="1276"/>
      </w:tblGrid>
      <w:tr w:rsidR="009879DA" w14:paraId="5F609E4D" w14:textId="77777777" w:rsidTr="009879DA">
        <w:tc>
          <w:tcPr>
            <w:tcW w:w="9923" w:type="dxa"/>
          </w:tcPr>
          <w:p w14:paraId="1B38BFEB" w14:textId="09631126" w:rsidR="009879DA" w:rsidRDefault="009879DA" w:rsidP="00F11D25">
            <w:pPr>
              <w:rPr>
                <w:b/>
              </w:rPr>
            </w:pPr>
            <w:r>
              <w:rPr>
                <w:b/>
              </w:rPr>
              <w:t xml:space="preserve">Agenda </w:t>
            </w:r>
          </w:p>
        </w:tc>
        <w:tc>
          <w:tcPr>
            <w:tcW w:w="1276" w:type="dxa"/>
          </w:tcPr>
          <w:p w14:paraId="6B2757CF" w14:textId="1729285F" w:rsidR="009879DA" w:rsidRDefault="009879DA" w:rsidP="00F11D25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764A2" w14:paraId="35246F57" w14:textId="77777777" w:rsidTr="009879DA">
        <w:tc>
          <w:tcPr>
            <w:tcW w:w="9923" w:type="dxa"/>
          </w:tcPr>
          <w:p w14:paraId="4810654A" w14:textId="77777777" w:rsidR="00D764A2" w:rsidRDefault="00D764A2" w:rsidP="00D764A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      </w:t>
            </w:r>
            <w:r>
              <w:rPr>
                <w:rFonts w:cstheme="minorHAnsi"/>
              </w:rPr>
              <w:t xml:space="preserve">A short video was played to show the pictures of projects which the LEP have funded across the </w:t>
            </w:r>
          </w:p>
          <w:p w14:paraId="7057985C" w14:textId="3490677C" w:rsidR="00D764A2" w:rsidRDefault="00D764A2" w:rsidP="00D764A2">
            <w:pPr>
              <w:rPr>
                <w:b/>
              </w:rPr>
            </w:pPr>
            <w:r>
              <w:rPr>
                <w:rFonts w:cstheme="minorHAnsi"/>
              </w:rPr>
              <w:t xml:space="preserve">       area – to allow for any latecomers in logging into the webinar.</w:t>
            </w:r>
          </w:p>
        </w:tc>
        <w:tc>
          <w:tcPr>
            <w:tcW w:w="1276" w:type="dxa"/>
          </w:tcPr>
          <w:p w14:paraId="6B7CFDE0" w14:textId="77777777" w:rsidR="00D764A2" w:rsidRDefault="00D764A2" w:rsidP="00D764A2">
            <w:pPr>
              <w:rPr>
                <w:b/>
              </w:rPr>
            </w:pPr>
          </w:p>
        </w:tc>
      </w:tr>
      <w:tr w:rsidR="00D764A2" w14:paraId="4B3379D3" w14:textId="77777777" w:rsidTr="009879DA">
        <w:tc>
          <w:tcPr>
            <w:tcW w:w="9923" w:type="dxa"/>
          </w:tcPr>
          <w:p w14:paraId="64471845" w14:textId="574BCE50" w:rsidR="00D764A2" w:rsidRDefault="00D764A2" w:rsidP="00D764A2">
            <w:pPr>
              <w:widowControl w:val="0"/>
              <w:numPr>
                <w:ilvl w:val="0"/>
                <w:numId w:val="3"/>
              </w:numPr>
              <w:spacing w:before="1"/>
              <w:rPr>
                <w:rFonts w:cstheme="minorHAnsi"/>
                <w:b/>
              </w:rPr>
            </w:pPr>
            <w:r w:rsidRPr="009879DA">
              <w:rPr>
                <w:rFonts w:cstheme="minorHAnsi"/>
                <w:b/>
              </w:rPr>
              <w:t>Welcome &amp; Apologies</w:t>
            </w:r>
          </w:p>
          <w:p w14:paraId="5822570F" w14:textId="77777777" w:rsidR="00F93B0C" w:rsidRDefault="00D764A2" w:rsidP="00F42B3A">
            <w:pPr>
              <w:rPr>
                <w:rFonts w:eastAsiaTheme="minorHAnsi"/>
                <w:lang w:val="en-GB"/>
              </w:rPr>
            </w:pPr>
            <w:r>
              <w:t xml:space="preserve">       The Chair </w:t>
            </w:r>
            <w:r w:rsidR="003D62BD">
              <w:t xml:space="preserve">welcomed everyone and </w:t>
            </w:r>
            <w:r>
              <w:t xml:space="preserve">introduced himself </w:t>
            </w:r>
            <w:r w:rsidR="00F42B3A">
              <w:t xml:space="preserve">and </w:t>
            </w:r>
            <w:r w:rsidR="00F42B3A" w:rsidRPr="00F42B3A">
              <w:rPr>
                <w:rFonts w:eastAsiaTheme="minorHAnsi"/>
                <w:lang w:val="en-GB"/>
              </w:rPr>
              <w:t>David Bird – Chair of the LEP Finance</w:t>
            </w:r>
          </w:p>
          <w:p w14:paraId="50A46C41" w14:textId="77777777" w:rsidR="00BC0775" w:rsidRDefault="00F93B0C" w:rsidP="00D764A2">
            <w:r>
              <w:rPr>
                <w:rFonts w:eastAsiaTheme="minorHAnsi"/>
                <w:lang w:val="en-GB"/>
              </w:rPr>
              <w:t xml:space="preserve">      </w:t>
            </w:r>
            <w:r w:rsidR="00F42B3A" w:rsidRPr="00F42B3A">
              <w:rPr>
                <w:rFonts w:eastAsiaTheme="minorHAnsi"/>
                <w:lang w:val="en-GB"/>
              </w:rPr>
              <w:t xml:space="preserve"> &amp; Resources Committee </w:t>
            </w:r>
            <w:r w:rsidR="009E7710">
              <w:rPr>
                <w:rFonts w:eastAsiaTheme="minorHAnsi"/>
                <w:lang w:val="en-GB"/>
              </w:rPr>
              <w:t xml:space="preserve">along with </w:t>
            </w:r>
            <w:r w:rsidR="00F42B3A" w:rsidRPr="00F42B3A">
              <w:rPr>
                <w:rFonts w:eastAsiaTheme="minorHAnsi"/>
                <w:lang w:val="en-GB"/>
              </w:rPr>
              <w:t>David Ralph, the Chief Executive of the LEP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D764A2">
              <w:t>supporting him</w:t>
            </w:r>
            <w:r w:rsidR="004F5030">
              <w:t xml:space="preserve">. </w:t>
            </w:r>
          </w:p>
          <w:p w14:paraId="23BAB4A0" w14:textId="3132FA50" w:rsidR="009E7710" w:rsidRDefault="00BC0775" w:rsidP="00D764A2">
            <w:r>
              <w:t xml:space="preserve">       </w:t>
            </w:r>
            <w:r w:rsidR="004F5030">
              <w:t xml:space="preserve">The </w:t>
            </w:r>
            <w:r w:rsidR="00D764A2">
              <w:t xml:space="preserve">AGM </w:t>
            </w:r>
            <w:proofErr w:type="gramStart"/>
            <w:r w:rsidR="00D764A2">
              <w:t>webinar</w:t>
            </w:r>
            <w:r w:rsidR="009E7710">
              <w:t xml:space="preserve">  was</w:t>
            </w:r>
            <w:proofErr w:type="gramEnd"/>
            <w:r w:rsidR="009E7710">
              <w:t xml:space="preserve"> </w:t>
            </w:r>
            <w:r w:rsidR="00D764A2">
              <w:t>h</w:t>
            </w:r>
            <w:r w:rsidR="004F5030">
              <w:t>osted</w:t>
            </w:r>
            <w:r w:rsidR="0033759C">
              <w:t xml:space="preserve"> in a</w:t>
            </w:r>
            <w:r w:rsidR="00D764A2">
              <w:t xml:space="preserve"> </w:t>
            </w:r>
            <w:r w:rsidR="0033759C">
              <w:t>s</w:t>
            </w:r>
            <w:r w:rsidR="00D764A2">
              <w:t xml:space="preserve">ocially distanced </w:t>
            </w:r>
            <w:r w:rsidR="0033759C">
              <w:t xml:space="preserve">manner </w:t>
            </w:r>
            <w:r w:rsidR="00DE2667">
              <w:t xml:space="preserve">in the </w:t>
            </w:r>
            <w:proofErr w:type="spellStart"/>
            <w:r w:rsidR="00DE2667">
              <w:t>Iddesleigh</w:t>
            </w:r>
            <w:proofErr w:type="spellEnd"/>
            <w:r w:rsidR="00DE2667">
              <w:t xml:space="preserve"> Gallery </w:t>
            </w:r>
            <w:r w:rsidR="00D764A2">
              <w:t xml:space="preserve">at </w:t>
            </w:r>
          </w:p>
          <w:p w14:paraId="6EFBBEBE" w14:textId="26A2475C" w:rsidR="00274FB2" w:rsidRDefault="009E7710" w:rsidP="00D764A2">
            <w:r>
              <w:t xml:space="preserve">       </w:t>
            </w:r>
            <w:r w:rsidR="00D764A2">
              <w:t>Exeter</w:t>
            </w:r>
            <w:r w:rsidR="00DE2667">
              <w:t xml:space="preserve"> Jockey Club</w:t>
            </w:r>
            <w:r w:rsidR="00D764A2">
              <w:t>.</w:t>
            </w:r>
          </w:p>
          <w:p w14:paraId="3A986AD1" w14:textId="044697F7" w:rsidR="00121022" w:rsidRDefault="00121022" w:rsidP="00D764A2"/>
          <w:p w14:paraId="296F488B" w14:textId="45B6868A" w:rsidR="00274FB2" w:rsidRDefault="00121022" w:rsidP="0055414D">
            <w:r>
              <w:t xml:space="preserve">       Apologies as above.</w:t>
            </w:r>
            <w:r w:rsidR="00274FB2">
              <w:t xml:space="preserve">       </w:t>
            </w:r>
            <w:r w:rsidR="00F93B0C">
              <w:t xml:space="preserve">     </w:t>
            </w:r>
          </w:p>
          <w:p w14:paraId="08E38E31" w14:textId="1CD2A40D" w:rsidR="00121022" w:rsidRDefault="00121022" w:rsidP="00D764A2"/>
          <w:p w14:paraId="7A8AC96D" w14:textId="77777777" w:rsidR="00121022" w:rsidRDefault="00121022" w:rsidP="00121022">
            <w:r>
              <w:t xml:space="preserve">       The Chair thanked the Board and Executive team for their continued commitment during </w:t>
            </w:r>
          </w:p>
          <w:p w14:paraId="5F200A16" w14:textId="77777777" w:rsidR="00121022" w:rsidRDefault="00121022" w:rsidP="00121022">
            <w:r>
              <w:t xml:space="preserve">       challenging times and believes the LEP has continued to remain effective and played an</w:t>
            </w:r>
          </w:p>
          <w:p w14:paraId="2CCDA176" w14:textId="77777777" w:rsidR="00121022" w:rsidRDefault="00121022" w:rsidP="00121022">
            <w:r>
              <w:t xml:space="preserve">       important part in managing the economy during the pandemic alongside Government and </w:t>
            </w:r>
          </w:p>
          <w:p w14:paraId="24911ADB" w14:textId="77777777" w:rsidR="00121022" w:rsidRDefault="00121022" w:rsidP="00121022">
            <w:pPr>
              <w:rPr>
                <w:rFonts w:eastAsiaTheme="minorHAnsi"/>
                <w:lang w:val="en-GB"/>
              </w:rPr>
            </w:pPr>
            <w:r>
              <w:t xml:space="preserve">       other local partners.  </w:t>
            </w:r>
            <w:r w:rsidRPr="00121022">
              <w:rPr>
                <w:rFonts w:eastAsiaTheme="minorHAnsi"/>
                <w:sz w:val="36"/>
                <w:szCs w:val="36"/>
                <w:lang w:val="en-GB"/>
              </w:rPr>
              <w:t xml:space="preserve"> </w:t>
            </w:r>
            <w:r>
              <w:rPr>
                <w:rFonts w:eastAsiaTheme="minorHAnsi"/>
                <w:lang w:val="en-GB"/>
              </w:rPr>
              <w:t>He also thanked the private sector LEP Non- Executive Board members</w:t>
            </w:r>
          </w:p>
          <w:p w14:paraId="2391D0AB" w14:textId="3503B269" w:rsidR="00121022" w:rsidRDefault="00121022" w:rsidP="00121022">
            <w:pPr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       who </w:t>
            </w:r>
            <w:r w:rsidR="00B13360">
              <w:rPr>
                <w:rFonts w:eastAsiaTheme="minorHAnsi"/>
                <w:lang w:val="en-GB"/>
              </w:rPr>
              <w:t xml:space="preserve">all have </w:t>
            </w:r>
            <w:r>
              <w:rPr>
                <w:rFonts w:eastAsiaTheme="minorHAnsi"/>
                <w:lang w:val="en-GB"/>
              </w:rPr>
              <w:t xml:space="preserve">day jobs but give their time and energy unremunerated.  Collaboration </w:t>
            </w:r>
          </w:p>
          <w:p w14:paraId="79AA9752" w14:textId="425C8E12" w:rsidR="00121022" w:rsidRDefault="00121022" w:rsidP="00121022">
            <w:pPr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       between Government, local stakeholders and busines</w:t>
            </w:r>
            <w:r w:rsidR="00B9085F">
              <w:rPr>
                <w:rFonts w:eastAsiaTheme="minorHAnsi"/>
                <w:lang w:val="en-GB"/>
              </w:rPr>
              <w:t>se</w:t>
            </w:r>
            <w:r>
              <w:rPr>
                <w:rFonts w:eastAsiaTheme="minorHAnsi"/>
                <w:lang w:val="en-GB"/>
              </w:rPr>
              <w:t xml:space="preserve">s </w:t>
            </w:r>
            <w:r w:rsidR="00B13360">
              <w:rPr>
                <w:rFonts w:eastAsiaTheme="minorHAnsi"/>
                <w:lang w:val="en-GB"/>
              </w:rPr>
              <w:t xml:space="preserve">is </w:t>
            </w:r>
            <w:r>
              <w:rPr>
                <w:rFonts w:eastAsiaTheme="minorHAnsi"/>
                <w:lang w:val="en-GB"/>
              </w:rPr>
              <w:t xml:space="preserve">key </w:t>
            </w:r>
            <w:r w:rsidR="00B9085F">
              <w:rPr>
                <w:rFonts w:eastAsiaTheme="minorHAnsi"/>
                <w:lang w:val="en-GB"/>
              </w:rPr>
              <w:t>to</w:t>
            </w:r>
            <w:r>
              <w:rPr>
                <w:rFonts w:eastAsiaTheme="minorHAnsi"/>
                <w:lang w:val="en-GB"/>
              </w:rPr>
              <w:t xml:space="preserve"> delivering the LEPs </w:t>
            </w:r>
          </w:p>
          <w:p w14:paraId="57EC4DAE" w14:textId="7AA89D01" w:rsidR="00121022" w:rsidRDefault="00121022" w:rsidP="00D764A2">
            <w:r>
              <w:rPr>
                <w:rFonts w:eastAsiaTheme="minorHAnsi"/>
                <w:lang w:val="en-GB"/>
              </w:rPr>
              <w:t xml:space="preserve">       aspirations for both clean and inclusive growth.</w:t>
            </w:r>
          </w:p>
          <w:p w14:paraId="3D257B1C" w14:textId="77777777" w:rsidR="00121022" w:rsidRDefault="00121022" w:rsidP="00D764A2"/>
          <w:p w14:paraId="7502CD55" w14:textId="2B8F8D1E" w:rsidR="003D62BD" w:rsidRDefault="0033759C" w:rsidP="00D764A2">
            <w:r>
              <w:t xml:space="preserve">       The Chair reminded everyone that the webinar was being recorded and referred everyone to a </w:t>
            </w:r>
          </w:p>
          <w:p w14:paraId="48D96FD1" w14:textId="77777777" w:rsidR="003D62BD" w:rsidRDefault="003D62BD" w:rsidP="003D62BD">
            <w:r>
              <w:t xml:space="preserve">       </w:t>
            </w:r>
            <w:r w:rsidR="0033759C">
              <w:t xml:space="preserve">slide shown on social posts, encouraging </w:t>
            </w:r>
            <w:r>
              <w:t xml:space="preserve">attendees </w:t>
            </w:r>
            <w:r w:rsidR="0033759C">
              <w:t xml:space="preserve">to </w:t>
            </w:r>
            <w:r>
              <w:t xml:space="preserve">post on social media, but drawing  </w:t>
            </w:r>
          </w:p>
          <w:p w14:paraId="4F265709" w14:textId="77777777" w:rsidR="003D62BD" w:rsidRDefault="003D62BD" w:rsidP="00D764A2">
            <w:r>
              <w:t xml:space="preserve">       participants attention to the fact that individual attendee comments can only be posted </w:t>
            </w:r>
          </w:p>
          <w:p w14:paraId="40287EB0" w14:textId="5CC51595" w:rsidR="009E7710" w:rsidRDefault="003D62BD" w:rsidP="00D764A2">
            <w:r>
              <w:t xml:space="preserve">       </w:t>
            </w:r>
            <w:r w:rsidR="00D37646">
              <w:t>anonym</w:t>
            </w:r>
            <w:r>
              <w:t xml:space="preserve">ously. </w:t>
            </w:r>
            <w:r w:rsidR="009E7710">
              <w:t xml:space="preserve">Questions sent in </w:t>
            </w:r>
            <w:r w:rsidR="00B9085F">
              <w:t>before</w:t>
            </w:r>
            <w:r w:rsidR="009E7710">
              <w:t xml:space="preserve"> the meeting and any during the webinar via the chat </w:t>
            </w:r>
          </w:p>
          <w:p w14:paraId="18A5E4CA" w14:textId="4B043D3F" w:rsidR="00D764A2" w:rsidRPr="009879DA" w:rsidRDefault="009E7710" w:rsidP="00B9085F">
            <w:r>
              <w:t xml:space="preserve">       facility will be addressed during the Q and A session at the end. </w:t>
            </w:r>
            <w:r w:rsidR="00121022">
              <w:t xml:space="preserve">       </w:t>
            </w:r>
            <w:r>
              <w:t xml:space="preserve">       </w:t>
            </w:r>
            <w:r w:rsidR="0033759C">
              <w:t xml:space="preserve">    </w:t>
            </w:r>
          </w:p>
        </w:tc>
        <w:tc>
          <w:tcPr>
            <w:tcW w:w="1276" w:type="dxa"/>
          </w:tcPr>
          <w:p w14:paraId="2F46D3AE" w14:textId="77777777" w:rsidR="00D764A2" w:rsidRDefault="00D764A2" w:rsidP="00D764A2">
            <w:pPr>
              <w:rPr>
                <w:b/>
              </w:rPr>
            </w:pPr>
          </w:p>
        </w:tc>
      </w:tr>
      <w:tr w:rsidR="00D764A2" w14:paraId="20207960" w14:textId="77777777" w:rsidTr="009879DA">
        <w:tc>
          <w:tcPr>
            <w:tcW w:w="9923" w:type="dxa"/>
          </w:tcPr>
          <w:p w14:paraId="682D1785" w14:textId="63DA9E0E" w:rsidR="00D764A2" w:rsidRPr="00BD067B" w:rsidRDefault="00D764A2" w:rsidP="00D764A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06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Minutes of last AGM </w:t>
            </w:r>
            <w:r w:rsidR="00F42B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 September 2020</w:t>
            </w:r>
            <w:r w:rsidRPr="00BD06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EBBED0D" w14:textId="77777777" w:rsidR="00B9085F" w:rsidRDefault="00480E5F" w:rsidP="00480E5F">
            <w:pPr>
              <w:spacing w:after="160" w:line="259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There were no actions from the last </w:t>
            </w:r>
            <w:proofErr w:type="gramStart"/>
            <w:r>
              <w:rPr>
                <w:rFonts w:cstheme="minorHAnsi"/>
              </w:rPr>
              <w:t>AGM</w:t>
            </w:r>
            <w:proofErr w:type="gramEnd"/>
            <w:r>
              <w:rPr>
                <w:rFonts w:cstheme="minorHAnsi"/>
              </w:rPr>
              <w:t xml:space="preserve"> and it was noted </w:t>
            </w:r>
            <w:r w:rsidR="00B9085F">
              <w:rPr>
                <w:rFonts w:cstheme="minorHAnsi"/>
              </w:rPr>
              <w:t xml:space="preserve">the minutes </w:t>
            </w:r>
            <w:r>
              <w:rPr>
                <w:rFonts w:cstheme="minorHAnsi"/>
              </w:rPr>
              <w:t xml:space="preserve">were a true and </w:t>
            </w:r>
          </w:p>
          <w:p w14:paraId="7EEA52C6" w14:textId="77CF276A" w:rsidR="00D764A2" w:rsidRPr="00BD067B" w:rsidRDefault="00B9085F" w:rsidP="00BC22E9">
            <w:pPr>
              <w:spacing w:after="160" w:line="259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an </w:t>
            </w:r>
            <w:r w:rsidR="00480E5F">
              <w:rPr>
                <w:rFonts w:cstheme="minorHAnsi"/>
              </w:rPr>
              <w:t xml:space="preserve">accurate record of the meeting. </w:t>
            </w:r>
            <w:r w:rsidR="00D764A2" w:rsidRPr="00480E5F">
              <w:rPr>
                <w:rFonts w:cstheme="minorHAnsi"/>
              </w:rPr>
              <w:t xml:space="preserve">  </w:t>
            </w:r>
          </w:p>
        </w:tc>
        <w:tc>
          <w:tcPr>
            <w:tcW w:w="1276" w:type="dxa"/>
          </w:tcPr>
          <w:p w14:paraId="7E766C2A" w14:textId="77777777" w:rsidR="00D764A2" w:rsidRDefault="00D764A2" w:rsidP="00D764A2">
            <w:pPr>
              <w:rPr>
                <w:b/>
              </w:rPr>
            </w:pPr>
          </w:p>
        </w:tc>
      </w:tr>
      <w:tr w:rsidR="00D764A2" w14:paraId="1F0A2BBC" w14:textId="77777777" w:rsidTr="009879DA">
        <w:tc>
          <w:tcPr>
            <w:tcW w:w="9923" w:type="dxa"/>
          </w:tcPr>
          <w:p w14:paraId="5059B43A" w14:textId="78F6B68D" w:rsidR="00D764A2" w:rsidRPr="00B13360" w:rsidRDefault="00D764A2" w:rsidP="0015099F">
            <w:pPr>
              <w:widowControl w:val="0"/>
              <w:numPr>
                <w:ilvl w:val="0"/>
                <w:numId w:val="3"/>
              </w:numPr>
              <w:spacing w:before="1"/>
              <w:rPr>
                <w:rFonts w:cstheme="minorHAnsi"/>
                <w:bCs/>
              </w:rPr>
            </w:pPr>
            <w:r w:rsidRPr="00B13360">
              <w:rPr>
                <w:rFonts w:cstheme="minorHAnsi"/>
                <w:b/>
              </w:rPr>
              <w:t xml:space="preserve">Chair’s Annual Report </w:t>
            </w:r>
            <w:r w:rsidRPr="00B13360">
              <w:rPr>
                <w:rFonts w:cstheme="minorHAnsi"/>
                <w:bCs/>
              </w:rPr>
              <w:t xml:space="preserve">       </w:t>
            </w:r>
          </w:p>
          <w:p w14:paraId="0063C002" w14:textId="3EF63D4B" w:rsidR="002620D0" w:rsidRDefault="00D764A2" w:rsidP="00F42B3A">
            <w:pPr>
              <w:widowControl w:val="0"/>
              <w:spacing w:before="1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A copy of the </w:t>
            </w:r>
            <w:r w:rsidR="00F42B3A">
              <w:rPr>
                <w:rFonts w:cstheme="minorHAnsi"/>
              </w:rPr>
              <w:t xml:space="preserve">agenda, previous minutes from AGM 18 September 2020, </w:t>
            </w:r>
            <w:r>
              <w:rPr>
                <w:rFonts w:cstheme="minorHAnsi"/>
              </w:rPr>
              <w:t>Chair’s Annual Report</w:t>
            </w:r>
            <w:r w:rsidR="00F42B3A">
              <w:rPr>
                <w:rFonts w:cstheme="minorHAnsi"/>
              </w:rPr>
              <w:t xml:space="preserve">,   the accounts and </w:t>
            </w:r>
            <w:r w:rsidR="00B9085F">
              <w:rPr>
                <w:rFonts w:cstheme="minorHAnsi"/>
              </w:rPr>
              <w:t xml:space="preserve">a </w:t>
            </w:r>
            <w:r w:rsidR="00F42B3A">
              <w:rPr>
                <w:rFonts w:cstheme="minorHAnsi"/>
              </w:rPr>
              <w:t xml:space="preserve">financial statement </w:t>
            </w:r>
            <w:r>
              <w:rPr>
                <w:rFonts w:cstheme="minorHAnsi"/>
              </w:rPr>
              <w:t>w</w:t>
            </w:r>
            <w:r w:rsidR="00B13360">
              <w:rPr>
                <w:rFonts w:cstheme="minorHAnsi"/>
              </w:rPr>
              <w:t>ere</w:t>
            </w:r>
            <w:r>
              <w:rPr>
                <w:rFonts w:cstheme="minorHAnsi"/>
              </w:rPr>
              <w:t xml:space="preserve"> contained </w:t>
            </w:r>
            <w:r w:rsidR="00B13360">
              <w:rPr>
                <w:rFonts w:cstheme="minorHAnsi"/>
              </w:rPr>
              <w:t xml:space="preserve">via a link </w:t>
            </w:r>
            <w:r>
              <w:rPr>
                <w:rFonts w:cstheme="minorHAnsi"/>
              </w:rPr>
              <w:t xml:space="preserve">within the webinar registration </w:t>
            </w:r>
            <w:r>
              <w:rPr>
                <w:rFonts w:cstheme="minorHAnsi"/>
              </w:rPr>
              <w:lastRenderedPageBreak/>
              <w:t xml:space="preserve">details, plus published on the Heart of the South West Local Enterprise Partnership (HotSW LEP) website under the LEP Board minutes and documents page </w:t>
            </w:r>
            <w:hyperlink r:id="rId11" w:history="1">
              <w:r w:rsidR="00F42B3A" w:rsidRPr="00560986">
                <w:rPr>
                  <w:rStyle w:val="Hyperlink"/>
                  <w:rFonts w:cstheme="minorHAnsi"/>
                </w:rPr>
                <w:t>https://heartofswlep.co.uk/about-the-lep/the-board-meetings-and-minutes/</w:t>
              </w:r>
            </w:hyperlink>
          </w:p>
          <w:p w14:paraId="3D67FA57" w14:textId="58FBBF8F" w:rsidR="00D764A2" w:rsidRDefault="00D764A2" w:rsidP="00D764A2">
            <w:pPr>
              <w:widowControl w:val="0"/>
              <w:spacing w:before="1"/>
              <w:ind w:left="360"/>
              <w:rPr>
                <w:rFonts w:cstheme="minorHAnsi"/>
              </w:rPr>
            </w:pPr>
          </w:p>
          <w:p w14:paraId="35DB4ABA" w14:textId="77777777" w:rsidR="00D764A2" w:rsidRDefault="00D764A2" w:rsidP="00D764A2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       The Chairs speech to the Annual report included a </w:t>
            </w:r>
            <w:r w:rsidRPr="009E0A94">
              <w:rPr>
                <w:rFonts w:cstheme="minorHAnsi"/>
              </w:rPr>
              <w:t xml:space="preserve">summary of the LEP, its projects and </w:t>
            </w:r>
          </w:p>
          <w:p w14:paraId="215BD820" w14:textId="77777777" w:rsidR="00B9085F" w:rsidRDefault="00D764A2" w:rsidP="00480E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480E5F">
              <w:rPr>
                <w:rFonts w:cstheme="minorHAnsi"/>
              </w:rPr>
              <w:t>a</w:t>
            </w:r>
            <w:r w:rsidRPr="009E0A94">
              <w:rPr>
                <w:rFonts w:cstheme="minorHAnsi"/>
              </w:rPr>
              <w:t>chievements</w:t>
            </w:r>
            <w:r w:rsidR="00480E5F">
              <w:rPr>
                <w:rFonts w:cstheme="minorHAnsi"/>
              </w:rPr>
              <w:t xml:space="preserve"> as well as referencing the LEP review by </w:t>
            </w:r>
            <w:r w:rsidR="00B9085F">
              <w:rPr>
                <w:rFonts w:cstheme="minorHAnsi"/>
              </w:rPr>
              <w:t xml:space="preserve">the </w:t>
            </w:r>
            <w:r w:rsidR="00480E5F">
              <w:rPr>
                <w:rFonts w:cstheme="minorHAnsi"/>
              </w:rPr>
              <w:t xml:space="preserve">Government (upon which it is </w:t>
            </w:r>
          </w:p>
          <w:p w14:paraId="2D0A9FC1" w14:textId="03DA6733" w:rsidR="00480E5F" w:rsidRDefault="00B9085F" w:rsidP="00480E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480E5F">
              <w:rPr>
                <w:rFonts w:cstheme="minorHAnsi"/>
              </w:rPr>
              <w:t xml:space="preserve">awaiting the outcome).  The Chair also </w:t>
            </w:r>
            <w:r>
              <w:rPr>
                <w:rFonts w:cstheme="minorHAnsi"/>
              </w:rPr>
              <w:t>pledged</w:t>
            </w:r>
            <w:r w:rsidR="00480E5F">
              <w:rPr>
                <w:rFonts w:cstheme="minorHAnsi"/>
              </w:rPr>
              <w:t xml:space="preserve"> that social mobility will be at the heart of the </w:t>
            </w:r>
          </w:p>
          <w:p w14:paraId="4CF0B6A0" w14:textId="76F015D2" w:rsidR="00D764A2" w:rsidRPr="00F93B0C" w:rsidRDefault="00480E5F" w:rsidP="00480E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LEPs work next year in levelling up, together with delivering net-zero. </w:t>
            </w:r>
          </w:p>
          <w:p w14:paraId="5BCD05A7" w14:textId="08AA1859" w:rsidR="00D764A2" w:rsidRDefault="00D764A2" w:rsidP="00D764A2">
            <w:pPr>
              <w:widowControl w:val="0"/>
              <w:spacing w:before="1"/>
              <w:ind w:left="360"/>
              <w:rPr>
                <w:rFonts w:cstheme="minorHAnsi"/>
              </w:rPr>
            </w:pPr>
          </w:p>
          <w:p w14:paraId="0074CBDA" w14:textId="3649A06E" w:rsidR="00D764A2" w:rsidRDefault="00D764A2" w:rsidP="00D764A2">
            <w:pPr>
              <w:widowControl w:val="0"/>
              <w:spacing w:before="1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 full copy of the Chairs’ speech is included below and is also available as noted above on the HotSW LEP website</w:t>
            </w:r>
            <w:r w:rsidR="00B13360">
              <w:rPr>
                <w:rFonts w:cstheme="minorHAnsi"/>
              </w:rPr>
              <w:t>.</w:t>
            </w:r>
          </w:p>
          <w:p w14:paraId="21FBBF43" w14:textId="51E543CE" w:rsidR="00D764A2" w:rsidRDefault="00D764A2" w:rsidP="00D764A2">
            <w:pPr>
              <w:widowControl w:val="0"/>
              <w:spacing w:before="1"/>
              <w:ind w:left="360"/>
              <w:rPr>
                <w:rFonts w:cstheme="minorHAnsi"/>
              </w:rPr>
            </w:pPr>
          </w:p>
          <w:p w14:paraId="63672733" w14:textId="4521BC5F" w:rsidR="00D764A2" w:rsidRDefault="00F93B0C" w:rsidP="00D764A2">
            <w:pPr>
              <w:widowControl w:val="0"/>
              <w:spacing w:before="1"/>
              <w:ind w:left="360"/>
            </w:pPr>
            <w:r>
              <w:object w:dxaOrig="1508" w:dyaOrig="983" w14:anchorId="6C744F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15pt;height:51.45pt" o:ole="">
                  <v:imagedata r:id="rId12" o:title=""/>
                </v:shape>
                <o:OLEObject Type="Embed" ProgID="Word.Document.12" ShapeID="_x0000_i1025" DrawAspect="Icon" ObjectID="_1725275030" r:id="rId13">
                  <o:FieldCodes>\s</o:FieldCodes>
                </o:OLEObject>
              </w:object>
            </w:r>
          </w:p>
          <w:p w14:paraId="342FD13C" w14:textId="77777777" w:rsidR="00D764A2" w:rsidRDefault="00D764A2" w:rsidP="00D764A2">
            <w:pPr>
              <w:widowControl w:val="0"/>
              <w:spacing w:before="1"/>
              <w:ind w:left="360"/>
            </w:pPr>
          </w:p>
          <w:p w14:paraId="73AF8C2E" w14:textId="79479CEF" w:rsidR="00AD4AD4" w:rsidRDefault="00D764A2" w:rsidP="00AD4AD4">
            <w:pPr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       The Chair concluded by </w:t>
            </w:r>
            <w:r w:rsidRPr="001A5EF5">
              <w:rPr>
                <w:rFonts w:eastAsiaTheme="minorHAnsi"/>
                <w:lang w:val="en-GB"/>
              </w:rPr>
              <w:t>thank</w:t>
            </w:r>
            <w:r>
              <w:rPr>
                <w:rFonts w:eastAsiaTheme="minorHAnsi"/>
                <w:lang w:val="en-GB"/>
              </w:rPr>
              <w:t xml:space="preserve">ing </w:t>
            </w:r>
            <w:r w:rsidR="00F93B0C">
              <w:rPr>
                <w:rFonts w:eastAsiaTheme="minorHAnsi"/>
                <w:lang w:val="en-GB"/>
              </w:rPr>
              <w:t xml:space="preserve">Dr Fiona McMillan and Sarah Cook </w:t>
            </w:r>
            <w:r w:rsidRPr="001A5EF5">
              <w:rPr>
                <w:rFonts w:eastAsiaTheme="minorHAnsi"/>
                <w:lang w:val="en-GB"/>
              </w:rPr>
              <w:t>who</w:t>
            </w:r>
            <w:r w:rsidR="00AD4AD4">
              <w:rPr>
                <w:rFonts w:eastAsiaTheme="minorHAnsi"/>
                <w:lang w:val="en-GB"/>
              </w:rPr>
              <w:t xml:space="preserve"> stepped down at </w:t>
            </w:r>
          </w:p>
          <w:p w14:paraId="6B7B337E" w14:textId="385C59D9" w:rsidR="00AD4AD4" w:rsidRDefault="00AD4AD4" w:rsidP="00AD4AD4">
            <w:pPr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       th</w:t>
            </w:r>
            <w:r w:rsidR="00BC22E9">
              <w:rPr>
                <w:rFonts w:eastAsiaTheme="minorHAnsi"/>
                <w:lang w:val="en-GB"/>
              </w:rPr>
              <w:t>e</w:t>
            </w:r>
            <w:r>
              <w:rPr>
                <w:rFonts w:eastAsiaTheme="minorHAnsi"/>
                <w:lang w:val="en-GB"/>
              </w:rPr>
              <w:t xml:space="preserve"> AGM.  Recruitment will not take place until after the LEP review when the LEP is clear on its</w:t>
            </w:r>
          </w:p>
          <w:p w14:paraId="5D1E9B37" w14:textId="77777777" w:rsidR="00AD4AD4" w:rsidRDefault="00AD4AD4" w:rsidP="00AD4AD4">
            <w:pPr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       role and responsibilities and can then recruit accordingly ensuring the Board reflects the </w:t>
            </w:r>
          </w:p>
          <w:p w14:paraId="31C0E6CA" w14:textId="419C6B4F" w:rsidR="00AD4AD4" w:rsidRDefault="00AD4AD4" w:rsidP="00AD4AD4">
            <w:pPr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      </w:t>
            </w:r>
            <w:r w:rsidR="00B13360"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lang w:val="en-GB"/>
              </w:rPr>
              <w:t>diversity of the area it serves.</w:t>
            </w:r>
          </w:p>
          <w:p w14:paraId="3349F864" w14:textId="77777777" w:rsidR="00AD4AD4" w:rsidRDefault="00AD4AD4" w:rsidP="00AD4AD4">
            <w:pPr>
              <w:rPr>
                <w:rFonts w:eastAsiaTheme="minorHAnsi"/>
                <w:lang w:val="en-GB"/>
              </w:rPr>
            </w:pPr>
          </w:p>
          <w:p w14:paraId="11F6974D" w14:textId="77777777" w:rsidR="00AD4AD4" w:rsidRDefault="00AD4AD4" w:rsidP="00AD4AD4">
            <w:pPr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      </w:t>
            </w:r>
            <w:proofErr w:type="gramStart"/>
            <w:r>
              <w:rPr>
                <w:rFonts w:eastAsiaTheme="minorHAnsi"/>
                <w:lang w:val="en-GB"/>
              </w:rPr>
              <w:t>Thanks</w:t>
            </w:r>
            <w:proofErr w:type="gramEnd"/>
            <w:r>
              <w:rPr>
                <w:rFonts w:eastAsiaTheme="minorHAnsi"/>
                <w:lang w:val="en-GB"/>
              </w:rPr>
              <w:t xml:space="preserve"> were also made to David Bird for overseeing the earlier work this year of the Board </w:t>
            </w:r>
          </w:p>
          <w:p w14:paraId="09A2EB97" w14:textId="3DA0D520" w:rsidR="00AD4AD4" w:rsidRDefault="00AD4AD4" w:rsidP="00AD4AD4">
            <w:pPr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      Effectiveness Review and the LEP will continue to </w:t>
            </w:r>
            <w:r w:rsidR="00B13360">
              <w:rPr>
                <w:rFonts w:eastAsiaTheme="minorHAnsi"/>
                <w:lang w:val="en-GB"/>
              </w:rPr>
              <w:t xml:space="preserve">work </w:t>
            </w:r>
            <w:r>
              <w:rPr>
                <w:rFonts w:eastAsiaTheme="minorHAnsi"/>
                <w:lang w:val="en-GB"/>
              </w:rPr>
              <w:t xml:space="preserve">on how best to add value and deliver </w:t>
            </w:r>
          </w:p>
          <w:p w14:paraId="72B99E69" w14:textId="5632DA6C" w:rsidR="00D764A2" w:rsidRDefault="00AD4AD4" w:rsidP="00F93B0C">
            <w:pPr>
              <w:rPr>
                <w:rFonts w:eastAsiaTheme="minorHAnsi" w:cs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      </w:t>
            </w:r>
            <w:r w:rsidR="00D7334D">
              <w:rPr>
                <w:rFonts w:eastAsiaTheme="minorHAnsi"/>
                <w:lang w:val="en-GB"/>
              </w:rPr>
              <w:t>c</w:t>
            </w:r>
            <w:r w:rsidR="00B13360">
              <w:rPr>
                <w:rFonts w:eastAsiaTheme="minorHAnsi"/>
                <w:lang w:val="en-GB"/>
              </w:rPr>
              <w:t>ost</w:t>
            </w:r>
            <w:r w:rsidR="00CB1F27">
              <w:rPr>
                <w:rFonts w:eastAsiaTheme="minorHAnsi"/>
                <w:lang w:val="en-GB"/>
              </w:rPr>
              <w:t>-</w:t>
            </w:r>
            <w:r w:rsidR="00B13360">
              <w:rPr>
                <w:rFonts w:eastAsiaTheme="minorHAnsi"/>
                <w:lang w:val="en-GB"/>
              </w:rPr>
              <w:t xml:space="preserve">effectiveness. </w:t>
            </w:r>
            <w:r>
              <w:rPr>
                <w:rFonts w:eastAsiaTheme="minorHAnsi"/>
                <w:lang w:val="en-GB"/>
              </w:rPr>
              <w:t xml:space="preserve">  </w:t>
            </w:r>
          </w:p>
          <w:p w14:paraId="3DEC9317" w14:textId="77777777" w:rsidR="00D764A2" w:rsidRPr="001A5EF5" w:rsidRDefault="00D764A2" w:rsidP="00D764A2">
            <w:pPr>
              <w:rPr>
                <w:rFonts w:eastAsiaTheme="minorHAnsi" w:cstheme="minorHAnsi"/>
                <w:lang w:val="en-GB"/>
              </w:rPr>
            </w:pPr>
          </w:p>
          <w:p w14:paraId="32ACE296" w14:textId="77777777" w:rsidR="00D01A6C" w:rsidRDefault="00AD4AD4" w:rsidP="00AD4AD4">
            <w:pPr>
              <w:widowControl w:val="0"/>
              <w:spacing w:before="1"/>
              <w:rPr>
                <w:rFonts w:eastAsiaTheme="minorHAnsi" w:cstheme="minorHAnsi"/>
                <w:lang w:val="en-GB"/>
              </w:rPr>
            </w:pPr>
            <w:r>
              <w:rPr>
                <w:rFonts w:eastAsiaTheme="minorHAnsi" w:cstheme="minorHAnsi"/>
                <w:lang w:val="en-GB"/>
              </w:rPr>
              <w:t xml:space="preserve">      </w:t>
            </w:r>
            <w:r w:rsidR="00D764A2">
              <w:rPr>
                <w:rFonts w:eastAsiaTheme="minorHAnsi" w:cstheme="minorHAnsi"/>
                <w:lang w:val="en-GB"/>
              </w:rPr>
              <w:t xml:space="preserve">He also </w:t>
            </w:r>
            <w:r w:rsidR="00D764A2" w:rsidRPr="001A5EF5">
              <w:rPr>
                <w:rFonts w:eastAsiaTheme="minorHAnsi" w:cstheme="minorHAnsi"/>
                <w:lang w:val="en-GB"/>
              </w:rPr>
              <w:t>personally thank</w:t>
            </w:r>
            <w:r w:rsidR="00D764A2">
              <w:rPr>
                <w:rFonts w:eastAsiaTheme="minorHAnsi" w:cstheme="minorHAnsi"/>
                <w:lang w:val="en-GB"/>
              </w:rPr>
              <w:t>ed</w:t>
            </w:r>
            <w:r w:rsidR="00D764A2" w:rsidRPr="001A5EF5">
              <w:rPr>
                <w:rFonts w:eastAsiaTheme="minorHAnsi" w:cstheme="minorHAnsi"/>
                <w:lang w:val="en-GB"/>
              </w:rPr>
              <w:t xml:space="preserve"> </w:t>
            </w:r>
            <w:proofErr w:type="gramStart"/>
            <w:r w:rsidR="00D764A2" w:rsidRPr="001A5EF5">
              <w:rPr>
                <w:rFonts w:eastAsiaTheme="minorHAnsi" w:cstheme="minorHAnsi"/>
                <w:lang w:val="en-GB"/>
              </w:rPr>
              <w:t>all of</w:t>
            </w:r>
            <w:proofErr w:type="gramEnd"/>
            <w:r w:rsidR="00D764A2" w:rsidRPr="001A5EF5">
              <w:rPr>
                <w:rFonts w:eastAsiaTheme="minorHAnsi" w:cstheme="minorHAnsi"/>
                <w:lang w:val="en-GB"/>
              </w:rPr>
              <w:t xml:space="preserve"> the Board Members for their continued effort and support</w:t>
            </w:r>
            <w:r>
              <w:rPr>
                <w:rFonts w:eastAsiaTheme="minorHAnsi" w:cstheme="minorHAnsi"/>
                <w:lang w:val="en-GB"/>
              </w:rPr>
              <w:t xml:space="preserve">, </w:t>
            </w:r>
            <w:r w:rsidR="00D01A6C">
              <w:rPr>
                <w:rFonts w:eastAsiaTheme="minorHAnsi" w:cstheme="minorHAnsi"/>
                <w:lang w:val="en-GB"/>
              </w:rPr>
              <w:t xml:space="preserve"> </w:t>
            </w:r>
          </w:p>
          <w:p w14:paraId="32FFC561" w14:textId="77777777" w:rsidR="00D01A6C" w:rsidRDefault="00D01A6C" w:rsidP="00AD4AD4">
            <w:pPr>
              <w:widowControl w:val="0"/>
              <w:spacing w:before="1"/>
              <w:rPr>
                <w:rFonts w:eastAsiaTheme="minorHAnsi" w:cstheme="minorHAnsi"/>
                <w:lang w:val="en-GB"/>
              </w:rPr>
            </w:pPr>
            <w:r>
              <w:rPr>
                <w:rFonts w:eastAsiaTheme="minorHAnsi" w:cstheme="minorHAnsi"/>
                <w:lang w:val="en-GB"/>
              </w:rPr>
              <w:t xml:space="preserve">      </w:t>
            </w:r>
            <w:r w:rsidR="00AD4AD4">
              <w:rPr>
                <w:rFonts w:eastAsiaTheme="minorHAnsi" w:cstheme="minorHAnsi"/>
                <w:lang w:val="en-GB"/>
              </w:rPr>
              <w:t xml:space="preserve">Local Authority Leaders and their staff, </w:t>
            </w:r>
            <w:r>
              <w:rPr>
                <w:rFonts w:eastAsiaTheme="minorHAnsi" w:cstheme="minorHAnsi"/>
                <w:lang w:val="en-GB"/>
              </w:rPr>
              <w:t xml:space="preserve">Universities and FE Colleges and the core team and </w:t>
            </w:r>
          </w:p>
          <w:p w14:paraId="7E30E947" w14:textId="77F23D78" w:rsidR="00D764A2" w:rsidRPr="001A5EF5" w:rsidRDefault="00D01A6C" w:rsidP="00AD4AD4">
            <w:pPr>
              <w:widowControl w:val="0"/>
              <w:spacing w:before="1"/>
              <w:rPr>
                <w:rFonts w:cstheme="minorHAnsi"/>
              </w:rPr>
            </w:pPr>
            <w:r>
              <w:rPr>
                <w:rFonts w:eastAsiaTheme="minorHAnsi" w:cstheme="minorHAnsi"/>
                <w:lang w:val="en-GB"/>
              </w:rPr>
              <w:t xml:space="preserve">      wider staff who </w:t>
            </w:r>
            <w:r w:rsidR="00D7334D">
              <w:rPr>
                <w:rFonts w:eastAsiaTheme="minorHAnsi" w:cstheme="minorHAnsi"/>
                <w:lang w:val="en-GB"/>
              </w:rPr>
              <w:t>continued to support</w:t>
            </w:r>
            <w:r>
              <w:rPr>
                <w:rFonts w:eastAsiaTheme="minorHAnsi" w:cstheme="minorHAnsi"/>
                <w:lang w:val="en-GB"/>
              </w:rPr>
              <w:t xml:space="preserve"> the LEP.</w:t>
            </w:r>
          </w:p>
          <w:p w14:paraId="6F5D10E7" w14:textId="75E9ABD6" w:rsidR="00D764A2" w:rsidRDefault="00D764A2" w:rsidP="00D764A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3407A">
              <w:rPr>
                <w:rFonts w:eastAsia="MS Mincho" w:cstheme="minorHAnsi"/>
                <w:lang w:val="en-GB" w:eastAsia="en-GB"/>
              </w:rPr>
              <w:t xml:space="preserve">      </w:t>
            </w:r>
          </w:p>
        </w:tc>
        <w:tc>
          <w:tcPr>
            <w:tcW w:w="1276" w:type="dxa"/>
          </w:tcPr>
          <w:p w14:paraId="605E5C5C" w14:textId="77777777" w:rsidR="00D764A2" w:rsidRDefault="00D764A2" w:rsidP="00D764A2">
            <w:pPr>
              <w:rPr>
                <w:b/>
              </w:rPr>
            </w:pPr>
          </w:p>
        </w:tc>
      </w:tr>
      <w:tr w:rsidR="00D764A2" w14:paraId="1BF40662" w14:textId="77777777" w:rsidTr="009879DA">
        <w:tc>
          <w:tcPr>
            <w:tcW w:w="9923" w:type="dxa"/>
          </w:tcPr>
          <w:p w14:paraId="27DE8DCA" w14:textId="58F341F1" w:rsidR="00D764A2" w:rsidRDefault="00D764A2" w:rsidP="00D764A2">
            <w:pPr>
              <w:widowControl w:val="0"/>
              <w:numPr>
                <w:ilvl w:val="0"/>
                <w:numId w:val="3"/>
              </w:numPr>
              <w:spacing w:before="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Overview of LEP Finances </w:t>
            </w:r>
          </w:p>
          <w:p w14:paraId="0735A1F5" w14:textId="6AFF2BA7" w:rsidR="00D764A2" w:rsidRDefault="00D764A2" w:rsidP="00D764A2">
            <w:pPr>
              <w:widowControl w:val="0"/>
              <w:spacing w:before="1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This was presented by </w:t>
            </w:r>
            <w:r w:rsidR="00316661">
              <w:rPr>
                <w:rFonts w:cstheme="minorHAnsi"/>
              </w:rPr>
              <w:t>David Bird, H</w:t>
            </w:r>
            <w:r>
              <w:rPr>
                <w:rFonts w:cstheme="minorHAnsi"/>
              </w:rPr>
              <w:t>otSW LEP Board member and Chair of the LEP’s</w:t>
            </w:r>
            <w:r w:rsidR="00316661">
              <w:rPr>
                <w:rFonts w:cstheme="minorHAnsi"/>
              </w:rPr>
              <w:t xml:space="preserve"> </w:t>
            </w:r>
            <w:r w:rsidR="00D7334D">
              <w:rPr>
                <w:rFonts w:cstheme="minorHAnsi"/>
              </w:rPr>
              <w:t>F</w:t>
            </w:r>
            <w:r w:rsidR="00316661">
              <w:rPr>
                <w:rFonts w:cstheme="minorHAnsi"/>
              </w:rPr>
              <w:t xml:space="preserve">inance and Resource Committee. </w:t>
            </w:r>
          </w:p>
          <w:p w14:paraId="1BE5CCEB" w14:textId="77777777" w:rsidR="00E35879" w:rsidRPr="00542FDF" w:rsidRDefault="00E35879" w:rsidP="00D764A2">
            <w:pPr>
              <w:widowControl w:val="0"/>
              <w:spacing w:before="1"/>
              <w:ind w:left="360"/>
              <w:rPr>
                <w:rFonts w:cstheme="minorHAnsi"/>
              </w:rPr>
            </w:pPr>
          </w:p>
          <w:p w14:paraId="0B9303DF" w14:textId="15932DF8" w:rsidR="00473F87" w:rsidRDefault="00473F87" w:rsidP="00473F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B13360">
              <w:rPr>
                <w:rFonts w:cstheme="minorHAnsi"/>
              </w:rPr>
              <w:t xml:space="preserve">Within the </w:t>
            </w:r>
            <w:r w:rsidR="00D01A6C" w:rsidRPr="00473F87">
              <w:rPr>
                <w:rFonts w:cstheme="minorHAnsi"/>
              </w:rPr>
              <w:t xml:space="preserve">Chair’s Annual Report </w:t>
            </w:r>
            <w:r w:rsidR="00B13360">
              <w:rPr>
                <w:rFonts w:cstheme="minorHAnsi"/>
              </w:rPr>
              <w:t xml:space="preserve">there is </w:t>
            </w:r>
            <w:r w:rsidR="00316661">
              <w:rPr>
                <w:rFonts w:cstheme="minorHAnsi"/>
              </w:rPr>
              <w:t xml:space="preserve">an </w:t>
            </w:r>
            <w:r w:rsidR="00D01A6C" w:rsidRPr="00473F87">
              <w:rPr>
                <w:rFonts w:cstheme="minorHAnsi"/>
              </w:rPr>
              <w:t xml:space="preserve">Investment </w:t>
            </w:r>
            <w:proofErr w:type="spellStart"/>
            <w:r w:rsidR="00D01A6C" w:rsidRPr="00473F87">
              <w:rPr>
                <w:rFonts w:cstheme="minorHAnsi"/>
              </w:rPr>
              <w:t>Programme</w:t>
            </w:r>
            <w:proofErr w:type="spellEnd"/>
            <w:r w:rsidR="00D01A6C" w:rsidRPr="00473F87">
              <w:rPr>
                <w:rFonts w:cstheme="minorHAnsi"/>
              </w:rPr>
              <w:t xml:space="preserve"> table which shows the</w:t>
            </w:r>
            <w:r>
              <w:rPr>
                <w:rFonts w:cstheme="minorHAnsi"/>
              </w:rPr>
              <w:t xml:space="preserve"> </w:t>
            </w:r>
          </w:p>
          <w:p w14:paraId="53778CC2" w14:textId="77777777" w:rsidR="00BC0775" w:rsidRDefault="00473F87" w:rsidP="00473F87">
            <w:r>
              <w:rPr>
                <w:rFonts w:cstheme="minorHAnsi"/>
              </w:rPr>
              <w:t xml:space="preserve">       </w:t>
            </w:r>
            <w:r>
              <w:t>t</w:t>
            </w:r>
            <w:r w:rsidR="00D01A6C" w:rsidRPr="00473F87">
              <w:t>otal investments and match funding for</w:t>
            </w:r>
            <w:r w:rsidR="00D7334D">
              <w:t xml:space="preserve"> the </w:t>
            </w:r>
            <w:proofErr w:type="gramStart"/>
            <w:r w:rsidR="00D7334D">
              <w:t>period</w:t>
            </w:r>
            <w:r w:rsidR="00D01A6C" w:rsidRPr="00473F87">
              <w:t>:-</w:t>
            </w:r>
            <w:proofErr w:type="gramEnd"/>
            <w:r w:rsidR="00D01A6C" w:rsidRPr="00473F87">
              <w:t xml:space="preserve"> the Growth Deal, Getting Building Fund, </w:t>
            </w:r>
          </w:p>
          <w:p w14:paraId="3962A67F" w14:textId="77777777" w:rsidR="00BC0775" w:rsidRDefault="00BC0775" w:rsidP="00473F87">
            <w:r>
              <w:t xml:space="preserve">       </w:t>
            </w:r>
            <w:proofErr w:type="spellStart"/>
            <w:r w:rsidR="00D01A6C" w:rsidRPr="00473F87">
              <w:t>Growing</w:t>
            </w:r>
            <w:r w:rsidR="00473F87">
              <w:t>P</w:t>
            </w:r>
            <w:r w:rsidR="00D01A6C" w:rsidRPr="00473F87">
              <w:t>laces</w:t>
            </w:r>
            <w:proofErr w:type="spellEnd"/>
            <w:r w:rsidR="00D01A6C" w:rsidRPr="00473F87">
              <w:t>, Rural</w:t>
            </w:r>
            <w:r w:rsidR="00D336C2" w:rsidRPr="00473F87">
              <w:t xml:space="preserve"> Growth</w:t>
            </w:r>
            <w:r w:rsidR="00D01A6C" w:rsidRPr="00473F87">
              <w:t xml:space="preserve"> Network </w:t>
            </w:r>
            <w:r w:rsidR="00D336C2" w:rsidRPr="00473F87">
              <w:t xml:space="preserve">Pilot and European Structural and Investment Fund.  </w:t>
            </w:r>
          </w:p>
          <w:p w14:paraId="17734C0E" w14:textId="232D1570" w:rsidR="00BC0775" w:rsidRDefault="00BC0775" w:rsidP="00473F87">
            <w:r>
              <w:t xml:space="preserve">       </w:t>
            </w:r>
            <w:r w:rsidR="00D336C2" w:rsidRPr="00473F87">
              <w:t>Alongside</w:t>
            </w:r>
            <w:r w:rsidR="00473F87">
              <w:t xml:space="preserve"> </w:t>
            </w:r>
            <w:r w:rsidR="00D336C2" w:rsidRPr="00473F87">
              <w:t>this</w:t>
            </w:r>
            <w:r w:rsidR="00CB1F27">
              <w:t>,</w:t>
            </w:r>
            <w:r w:rsidR="00D336C2" w:rsidRPr="00473F87">
              <w:t xml:space="preserve"> </w:t>
            </w:r>
            <w:r>
              <w:t xml:space="preserve">a </w:t>
            </w:r>
            <w:r w:rsidR="00D336C2" w:rsidRPr="00473F87">
              <w:t xml:space="preserve">Financial Statement for April 2020 – 2021 </w:t>
            </w:r>
            <w:r w:rsidR="00316661">
              <w:t xml:space="preserve">has been </w:t>
            </w:r>
            <w:r w:rsidR="00473F87" w:rsidRPr="00473F87">
              <w:t xml:space="preserve">published with tables </w:t>
            </w:r>
          </w:p>
          <w:p w14:paraId="1022A88C" w14:textId="77777777" w:rsidR="00BC0775" w:rsidRDefault="00BC0775" w:rsidP="00473F87">
            <w:r>
              <w:t xml:space="preserve">       </w:t>
            </w:r>
            <w:proofErr w:type="spellStart"/>
            <w:r w:rsidR="00473F87" w:rsidRPr="00473F87">
              <w:t>summarising</w:t>
            </w:r>
            <w:proofErr w:type="spellEnd"/>
            <w:r w:rsidR="00473F87" w:rsidRPr="00473F87">
              <w:t xml:space="preserve"> the various funding streams and activities; </w:t>
            </w:r>
            <w:r w:rsidR="00D764A2" w:rsidRPr="00473F87">
              <w:t xml:space="preserve">the income and expenditure for the </w:t>
            </w:r>
          </w:p>
          <w:p w14:paraId="504912EA" w14:textId="77777777" w:rsidR="00BC0775" w:rsidRDefault="00BC0775" w:rsidP="00473F87">
            <w:r>
              <w:t xml:space="preserve">       </w:t>
            </w:r>
            <w:r w:rsidR="00D764A2" w:rsidRPr="00473F87">
              <w:t>year on the core operational budget</w:t>
            </w:r>
            <w:r w:rsidR="00473F87" w:rsidRPr="00473F87">
              <w:t xml:space="preserve">; the operational reserves and a </w:t>
            </w:r>
            <w:r w:rsidR="00473F87">
              <w:t xml:space="preserve">detailed </w:t>
            </w:r>
            <w:r w:rsidR="00473F87" w:rsidRPr="00473F87">
              <w:t xml:space="preserve">breakdown of </w:t>
            </w:r>
          </w:p>
          <w:p w14:paraId="67BD0199" w14:textId="61494F7A" w:rsidR="00D764A2" w:rsidRDefault="00BC0775" w:rsidP="00473F87">
            <w:r>
              <w:t xml:space="preserve">       </w:t>
            </w:r>
            <w:r w:rsidR="00473F87" w:rsidRPr="00473F87">
              <w:t xml:space="preserve">each capital </w:t>
            </w:r>
            <w:proofErr w:type="gramStart"/>
            <w:r w:rsidR="00473F87" w:rsidRPr="00473F87">
              <w:t>project</w:t>
            </w:r>
            <w:proofErr w:type="gramEnd"/>
            <w:r w:rsidR="00316661">
              <w:t>.</w:t>
            </w:r>
          </w:p>
          <w:p w14:paraId="6DC1BE97" w14:textId="77777777" w:rsidR="00316661" w:rsidRDefault="00316661" w:rsidP="00473F87">
            <w:pPr>
              <w:rPr>
                <w:rFonts w:cstheme="minorHAnsi"/>
              </w:rPr>
            </w:pPr>
          </w:p>
          <w:p w14:paraId="467A74D7" w14:textId="5B92607F" w:rsidR="002620D0" w:rsidRDefault="00316661" w:rsidP="00D764A2">
            <w:pPr>
              <w:widowControl w:val="0"/>
              <w:spacing w:before="1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HotSW LEP is a dormant CIC </w:t>
            </w:r>
            <w:proofErr w:type="gramStart"/>
            <w:r>
              <w:rPr>
                <w:rFonts w:cstheme="minorHAnsi"/>
              </w:rPr>
              <w:t>company</w:t>
            </w:r>
            <w:proofErr w:type="gramEnd"/>
            <w:r>
              <w:rPr>
                <w:rFonts w:cstheme="minorHAnsi"/>
              </w:rPr>
              <w:t xml:space="preserve"> and this is so that it can </w:t>
            </w:r>
            <w:proofErr w:type="spellStart"/>
            <w:r>
              <w:rPr>
                <w:rFonts w:cstheme="minorHAnsi"/>
              </w:rPr>
              <w:t>maximise</w:t>
            </w:r>
            <w:proofErr w:type="spellEnd"/>
            <w:r>
              <w:rPr>
                <w:rFonts w:cstheme="minorHAnsi"/>
              </w:rPr>
              <w:t xml:space="preserve"> value and </w:t>
            </w:r>
            <w:proofErr w:type="spellStart"/>
            <w:r w:rsidR="00D7334D">
              <w:rPr>
                <w:rFonts w:cstheme="minorHAnsi"/>
              </w:rPr>
              <w:lastRenderedPageBreak/>
              <w:t>minimise</w:t>
            </w:r>
            <w:proofErr w:type="spellEnd"/>
            <w:r>
              <w:rPr>
                <w:rFonts w:cstheme="minorHAnsi"/>
              </w:rPr>
              <w:t xml:space="preserve"> costs with its finances operated through the support of Somerset County Council </w:t>
            </w:r>
            <w:r w:rsidR="00D7334D">
              <w:rPr>
                <w:rFonts w:cstheme="minorHAnsi"/>
              </w:rPr>
              <w:t xml:space="preserve">as Accountable Body </w:t>
            </w:r>
            <w:r>
              <w:rPr>
                <w:rFonts w:cstheme="minorHAnsi"/>
              </w:rPr>
              <w:t>and its Section 151 officer providing oversight of the LEP’s activities similar to a Financial Director equivalent.</w:t>
            </w:r>
          </w:p>
          <w:p w14:paraId="39A3D843" w14:textId="77777777" w:rsidR="00316661" w:rsidRDefault="00316661" w:rsidP="00D764A2">
            <w:pPr>
              <w:widowControl w:val="0"/>
              <w:spacing w:before="1"/>
              <w:ind w:left="360"/>
              <w:rPr>
                <w:rFonts w:cstheme="minorHAnsi"/>
              </w:rPr>
            </w:pPr>
          </w:p>
          <w:p w14:paraId="463A872C" w14:textId="139C3272" w:rsidR="003A734C" w:rsidRDefault="002620D0" w:rsidP="00680757">
            <w:pPr>
              <w:widowControl w:val="0"/>
              <w:spacing w:before="1"/>
              <w:ind w:left="360"/>
              <w:rPr>
                <w:rFonts w:cstheme="minorHAnsi"/>
              </w:rPr>
            </w:pPr>
            <w:r w:rsidRPr="00997FD2">
              <w:rPr>
                <w:rFonts w:cstheme="minorHAnsi"/>
              </w:rPr>
              <w:t>The financial slides</w:t>
            </w:r>
            <w:r w:rsidR="00316661">
              <w:rPr>
                <w:rFonts w:cstheme="minorHAnsi"/>
              </w:rPr>
              <w:t xml:space="preserve"> shown today are designed to complement the above and in the interests of full transparency show the underlying numbers behind the LEP’s </w:t>
            </w:r>
            <w:r w:rsidR="00D7334D">
              <w:rPr>
                <w:rFonts w:cstheme="minorHAnsi"/>
              </w:rPr>
              <w:t>finances</w:t>
            </w:r>
            <w:r w:rsidR="00316661">
              <w:rPr>
                <w:rFonts w:cstheme="minorHAnsi"/>
              </w:rPr>
              <w:t xml:space="preserve">.  </w:t>
            </w:r>
          </w:p>
          <w:p w14:paraId="41BDDCE1" w14:textId="79A129E5" w:rsidR="00680757" w:rsidRPr="003A734C" w:rsidRDefault="00316661" w:rsidP="00680757">
            <w:pPr>
              <w:widowControl w:val="0"/>
              <w:spacing w:before="1"/>
              <w:ind w:left="360"/>
              <w:rPr>
                <w:rFonts w:cstheme="minorHAnsi"/>
                <w:u w:val="single"/>
              </w:rPr>
            </w:pPr>
            <w:r w:rsidRPr="003A734C">
              <w:rPr>
                <w:rFonts w:cstheme="minorHAnsi"/>
                <w:u w:val="single"/>
              </w:rPr>
              <w:t xml:space="preserve">To </w:t>
            </w:r>
            <w:proofErr w:type="spellStart"/>
            <w:r w:rsidRPr="003A734C">
              <w:rPr>
                <w:rFonts w:cstheme="minorHAnsi"/>
                <w:u w:val="single"/>
              </w:rPr>
              <w:t>summarise</w:t>
            </w:r>
            <w:proofErr w:type="spellEnd"/>
            <w:r w:rsidR="00AD0A9C">
              <w:rPr>
                <w:rFonts w:cstheme="minorHAnsi"/>
                <w:u w:val="single"/>
              </w:rPr>
              <w:t xml:space="preserve"> for the period 20/21</w:t>
            </w:r>
          </w:p>
          <w:p w14:paraId="260BD117" w14:textId="73497C42" w:rsidR="00EC2A8E" w:rsidRPr="00B9085F" w:rsidRDefault="00316661" w:rsidP="0068075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680757">
              <w:rPr>
                <w:rFonts w:cstheme="minorHAnsi"/>
              </w:rPr>
              <w:t xml:space="preserve"> </w:t>
            </w:r>
            <w:r w:rsidR="00680757" w:rsidRPr="00B9085F">
              <w:rPr>
                <w:rFonts w:cstheme="minorHAnsi"/>
                <w:sz w:val="24"/>
                <w:szCs w:val="24"/>
              </w:rPr>
              <w:t xml:space="preserve">Capacity has been </w:t>
            </w:r>
            <w:r w:rsidRPr="00B9085F">
              <w:rPr>
                <w:rFonts w:cstheme="minorHAnsi"/>
                <w:sz w:val="24"/>
                <w:szCs w:val="24"/>
              </w:rPr>
              <w:t xml:space="preserve">added </w:t>
            </w:r>
            <w:r w:rsidR="00EC2A8E" w:rsidRPr="00B9085F">
              <w:rPr>
                <w:rFonts w:cstheme="minorHAnsi"/>
                <w:sz w:val="24"/>
                <w:szCs w:val="24"/>
              </w:rPr>
              <w:t xml:space="preserve">in terms of </w:t>
            </w:r>
            <w:r w:rsidR="00B9085F" w:rsidRPr="00B9085F">
              <w:rPr>
                <w:rFonts w:cstheme="minorHAnsi"/>
                <w:sz w:val="24"/>
                <w:szCs w:val="24"/>
              </w:rPr>
              <w:t xml:space="preserve">the </w:t>
            </w:r>
            <w:r w:rsidR="00EC2A8E" w:rsidRPr="00B9085F">
              <w:rPr>
                <w:rFonts w:cstheme="minorHAnsi"/>
                <w:sz w:val="24"/>
                <w:szCs w:val="24"/>
              </w:rPr>
              <w:t>delivery of various cap</w:t>
            </w:r>
            <w:r w:rsidRPr="00B9085F">
              <w:rPr>
                <w:rFonts w:cstheme="minorHAnsi"/>
                <w:sz w:val="24"/>
                <w:szCs w:val="24"/>
              </w:rPr>
              <w:t xml:space="preserve">ital </w:t>
            </w:r>
            <w:proofErr w:type="spellStart"/>
            <w:r w:rsidRPr="00B9085F">
              <w:rPr>
                <w:rFonts w:cstheme="minorHAnsi"/>
                <w:sz w:val="24"/>
                <w:szCs w:val="24"/>
              </w:rPr>
              <w:t>pr</w:t>
            </w:r>
            <w:r w:rsidR="00680757" w:rsidRPr="00B9085F">
              <w:rPr>
                <w:rFonts w:cstheme="minorHAnsi"/>
                <w:sz w:val="24"/>
                <w:szCs w:val="24"/>
              </w:rPr>
              <w:t>ogrammes</w:t>
            </w:r>
            <w:proofErr w:type="spellEnd"/>
            <w:r w:rsidR="00680757" w:rsidRPr="00B9085F">
              <w:rPr>
                <w:rFonts w:cstheme="minorHAnsi"/>
                <w:sz w:val="24"/>
                <w:szCs w:val="24"/>
              </w:rPr>
              <w:t xml:space="preserve"> </w:t>
            </w:r>
            <w:r w:rsidRPr="00B9085F">
              <w:rPr>
                <w:rFonts w:cstheme="minorHAnsi"/>
                <w:sz w:val="24"/>
                <w:szCs w:val="24"/>
              </w:rPr>
              <w:t>and sector in</w:t>
            </w:r>
            <w:r w:rsidR="00B9085F">
              <w:rPr>
                <w:rFonts w:cstheme="minorHAnsi"/>
                <w:sz w:val="24"/>
                <w:szCs w:val="24"/>
              </w:rPr>
              <w:t>iti</w:t>
            </w:r>
            <w:r w:rsidRPr="00B9085F">
              <w:rPr>
                <w:rFonts w:cstheme="minorHAnsi"/>
                <w:sz w:val="24"/>
                <w:szCs w:val="24"/>
              </w:rPr>
              <w:t>atives.</w:t>
            </w:r>
            <w:r w:rsidR="00EC2A8E" w:rsidRPr="00B9085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E6055DE" w14:textId="603E087E" w:rsidR="00B13360" w:rsidRDefault="00680757" w:rsidP="0031666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B9085F">
              <w:rPr>
                <w:rFonts w:cstheme="minorHAnsi"/>
                <w:sz w:val="24"/>
                <w:szCs w:val="24"/>
              </w:rPr>
              <w:t xml:space="preserve">The LEP has faced reduced income this </w:t>
            </w:r>
            <w:r w:rsidR="00AD0A9C">
              <w:rPr>
                <w:rFonts w:cstheme="minorHAnsi"/>
                <w:sz w:val="24"/>
                <w:szCs w:val="24"/>
              </w:rPr>
              <w:t xml:space="preserve">coming </w:t>
            </w:r>
            <w:r w:rsidRPr="00B9085F">
              <w:rPr>
                <w:rFonts w:cstheme="minorHAnsi"/>
                <w:sz w:val="24"/>
                <w:szCs w:val="24"/>
              </w:rPr>
              <w:t>year and</w:t>
            </w:r>
            <w:r w:rsidR="00B13360">
              <w:rPr>
                <w:rFonts w:cstheme="minorHAnsi"/>
                <w:sz w:val="24"/>
                <w:szCs w:val="24"/>
              </w:rPr>
              <w:t xml:space="preserve"> </w:t>
            </w:r>
            <w:r w:rsidR="00AD0A9C">
              <w:rPr>
                <w:rFonts w:cstheme="minorHAnsi"/>
                <w:sz w:val="24"/>
                <w:szCs w:val="24"/>
              </w:rPr>
              <w:t xml:space="preserve">increasing </w:t>
            </w:r>
            <w:r w:rsidRPr="00B9085F">
              <w:rPr>
                <w:rFonts w:cstheme="minorHAnsi"/>
                <w:sz w:val="24"/>
                <w:szCs w:val="24"/>
              </w:rPr>
              <w:t>uncertainty over core funding</w:t>
            </w:r>
            <w:r w:rsidR="00B13360">
              <w:rPr>
                <w:rFonts w:cstheme="minorHAnsi"/>
                <w:sz w:val="24"/>
                <w:szCs w:val="24"/>
              </w:rPr>
              <w:t xml:space="preserve"> moving forward.</w:t>
            </w:r>
          </w:p>
          <w:p w14:paraId="477D480D" w14:textId="547AE9B0" w:rsidR="00680757" w:rsidRPr="00B9085F" w:rsidRDefault="00B13360" w:rsidP="0031666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It </w:t>
            </w:r>
            <w:r w:rsidR="00680757" w:rsidRPr="00B9085F">
              <w:rPr>
                <w:rFonts w:cstheme="minorHAnsi"/>
                <w:sz w:val="24"/>
                <w:szCs w:val="24"/>
              </w:rPr>
              <w:t xml:space="preserve">has previously benefitted from a top slice from </w:t>
            </w:r>
            <w:r w:rsidR="00AD0A9C">
              <w:rPr>
                <w:rFonts w:cstheme="minorHAnsi"/>
                <w:sz w:val="24"/>
                <w:szCs w:val="24"/>
              </w:rPr>
              <w:t>capital funds</w:t>
            </w:r>
            <w:r w:rsidR="00BC0775">
              <w:rPr>
                <w:rFonts w:cstheme="minorHAnsi"/>
                <w:sz w:val="24"/>
                <w:szCs w:val="24"/>
              </w:rPr>
              <w:t>.</w:t>
            </w:r>
          </w:p>
          <w:p w14:paraId="27087254" w14:textId="190D2E14" w:rsidR="00680757" w:rsidRPr="00B9085F" w:rsidRDefault="00B13360" w:rsidP="0068075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strategy of </w:t>
            </w:r>
            <w:r w:rsidR="00680757" w:rsidRPr="00B9085F">
              <w:rPr>
                <w:rFonts w:cstheme="minorHAnsi"/>
                <w:sz w:val="24"/>
                <w:szCs w:val="24"/>
              </w:rPr>
              <w:t xml:space="preserve">building up </w:t>
            </w:r>
            <w:r w:rsidR="00AD0A9C">
              <w:rPr>
                <w:rFonts w:cstheme="minorHAnsi"/>
                <w:sz w:val="24"/>
                <w:szCs w:val="24"/>
              </w:rPr>
              <w:t xml:space="preserve">a reasonable level of </w:t>
            </w:r>
            <w:r w:rsidR="00680757" w:rsidRPr="00B9085F">
              <w:rPr>
                <w:rFonts w:cstheme="minorHAnsi"/>
                <w:sz w:val="24"/>
                <w:szCs w:val="24"/>
              </w:rPr>
              <w:t xml:space="preserve">reserves </w:t>
            </w:r>
            <w:r>
              <w:rPr>
                <w:rFonts w:cstheme="minorHAnsi"/>
                <w:sz w:val="24"/>
                <w:szCs w:val="24"/>
              </w:rPr>
              <w:t xml:space="preserve">has been adopted </w:t>
            </w:r>
            <w:r w:rsidR="00680757" w:rsidRPr="00B9085F">
              <w:rPr>
                <w:rFonts w:cstheme="minorHAnsi"/>
                <w:sz w:val="24"/>
                <w:szCs w:val="24"/>
              </w:rPr>
              <w:t>to give longevity in case</w:t>
            </w:r>
            <w:r w:rsidR="00CB1F27">
              <w:rPr>
                <w:rFonts w:cstheme="minorHAnsi"/>
                <w:sz w:val="24"/>
                <w:szCs w:val="24"/>
              </w:rPr>
              <w:t xml:space="preserve"> the </w:t>
            </w:r>
            <w:r w:rsidR="00680757" w:rsidRPr="00B9085F">
              <w:rPr>
                <w:rFonts w:cstheme="minorHAnsi"/>
                <w:sz w:val="24"/>
                <w:szCs w:val="24"/>
              </w:rPr>
              <w:t>funding ceases.</w:t>
            </w:r>
          </w:p>
          <w:p w14:paraId="5CB23F46" w14:textId="29AD6380" w:rsidR="00997FD2" w:rsidRPr="00B9085F" w:rsidRDefault="00680757" w:rsidP="0068075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B9085F">
              <w:rPr>
                <w:rFonts w:cstheme="minorHAnsi"/>
                <w:sz w:val="24"/>
                <w:szCs w:val="24"/>
              </w:rPr>
              <w:t xml:space="preserve">This strategy provides a position </w:t>
            </w:r>
            <w:r w:rsidR="00B13360">
              <w:rPr>
                <w:rFonts w:cstheme="minorHAnsi"/>
                <w:sz w:val="24"/>
                <w:szCs w:val="24"/>
              </w:rPr>
              <w:t xml:space="preserve">for </w:t>
            </w:r>
            <w:r w:rsidRPr="00B9085F">
              <w:rPr>
                <w:rFonts w:cstheme="minorHAnsi"/>
                <w:sz w:val="24"/>
                <w:szCs w:val="24"/>
              </w:rPr>
              <w:t xml:space="preserve">up to 6 months </w:t>
            </w:r>
            <w:r w:rsidR="00AD0A9C">
              <w:rPr>
                <w:rFonts w:cstheme="minorHAnsi"/>
                <w:sz w:val="24"/>
                <w:szCs w:val="24"/>
              </w:rPr>
              <w:t>reserv</w:t>
            </w:r>
            <w:r w:rsidR="00CB1F27">
              <w:rPr>
                <w:rFonts w:cstheme="minorHAnsi"/>
                <w:sz w:val="24"/>
                <w:szCs w:val="24"/>
              </w:rPr>
              <w:t>e</w:t>
            </w:r>
            <w:r w:rsidR="00AD0A9C">
              <w:rPr>
                <w:rFonts w:cstheme="minorHAnsi"/>
                <w:sz w:val="24"/>
                <w:szCs w:val="24"/>
              </w:rPr>
              <w:t>s</w:t>
            </w:r>
            <w:r w:rsidR="00D56442" w:rsidRPr="00B9085F">
              <w:rPr>
                <w:rFonts w:cstheme="minorHAnsi"/>
                <w:sz w:val="24"/>
                <w:szCs w:val="24"/>
              </w:rPr>
              <w:t xml:space="preserve"> in the current </w:t>
            </w:r>
            <w:r w:rsidR="00AD0A9C">
              <w:rPr>
                <w:rFonts w:cstheme="minorHAnsi"/>
                <w:sz w:val="24"/>
                <w:szCs w:val="24"/>
              </w:rPr>
              <w:t>operating model</w:t>
            </w:r>
            <w:r w:rsidR="00D56442" w:rsidRPr="00B9085F">
              <w:rPr>
                <w:rFonts w:cstheme="minorHAnsi"/>
                <w:sz w:val="24"/>
                <w:szCs w:val="24"/>
              </w:rPr>
              <w:t xml:space="preserve"> as the Government ha</w:t>
            </w:r>
            <w:r w:rsidR="00B13360">
              <w:rPr>
                <w:rFonts w:cstheme="minorHAnsi"/>
                <w:sz w:val="24"/>
                <w:szCs w:val="24"/>
              </w:rPr>
              <w:t>s</w:t>
            </w:r>
            <w:r w:rsidR="00D56442" w:rsidRPr="00B9085F">
              <w:rPr>
                <w:rFonts w:cstheme="minorHAnsi"/>
                <w:sz w:val="24"/>
                <w:szCs w:val="24"/>
              </w:rPr>
              <w:t xml:space="preserve"> </w:t>
            </w:r>
            <w:r w:rsidR="00AD0A9C">
              <w:rPr>
                <w:rFonts w:cstheme="minorHAnsi"/>
                <w:sz w:val="24"/>
                <w:szCs w:val="24"/>
              </w:rPr>
              <w:t xml:space="preserve">only </w:t>
            </w:r>
            <w:r w:rsidR="00D56442" w:rsidRPr="00B9085F">
              <w:rPr>
                <w:rFonts w:cstheme="minorHAnsi"/>
                <w:sz w:val="24"/>
                <w:szCs w:val="24"/>
              </w:rPr>
              <w:t>confirmed its first tranche of £250,00 core funding to LEPs</w:t>
            </w:r>
            <w:r w:rsidR="00AD0A9C">
              <w:rPr>
                <w:rFonts w:cstheme="minorHAnsi"/>
                <w:sz w:val="24"/>
                <w:szCs w:val="24"/>
              </w:rPr>
              <w:t xml:space="preserve"> for the current year</w:t>
            </w:r>
            <w:r w:rsidR="00BC0775">
              <w:rPr>
                <w:rFonts w:cstheme="minorHAnsi"/>
                <w:sz w:val="24"/>
                <w:szCs w:val="24"/>
              </w:rPr>
              <w:t>.</w:t>
            </w:r>
            <w:r w:rsidR="00997FD2" w:rsidRPr="00B9085F"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027F1965" w14:textId="60FDEB64" w:rsidR="00D56442" w:rsidRDefault="00D56442" w:rsidP="00D56442">
            <w:pPr>
              <w:pStyle w:val="ListParagraph"/>
              <w:ind w:left="720" w:firstLine="0"/>
              <w:rPr>
                <w:rFonts w:cstheme="minorHAnsi"/>
              </w:rPr>
            </w:pPr>
          </w:p>
          <w:p w14:paraId="083C41E9" w14:textId="77E6D89D" w:rsidR="00D56442" w:rsidRPr="003A734C" w:rsidRDefault="003A734C" w:rsidP="003A734C">
            <w:pPr>
              <w:rPr>
                <w:rFonts w:cstheme="minorHAnsi"/>
                <w:u w:val="single"/>
              </w:rPr>
            </w:pPr>
            <w:r w:rsidRPr="003A734C">
              <w:rPr>
                <w:rFonts w:cstheme="minorHAnsi"/>
              </w:rPr>
              <w:t xml:space="preserve">       </w:t>
            </w:r>
            <w:r w:rsidRPr="00B67413">
              <w:rPr>
                <w:rFonts w:cstheme="minorHAnsi"/>
                <w:i/>
                <w:iCs/>
              </w:rPr>
              <w:t>In</w:t>
            </w:r>
            <w:r w:rsidR="00D56442" w:rsidRPr="00B67413">
              <w:rPr>
                <w:rFonts w:cstheme="minorHAnsi"/>
                <w:i/>
                <w:iCs/>
              </w:rPr>
              <w:t>come and expenditure</w:t>
            </w:r>
            <w:r w:rsidR="00D56442" w:rsidRPr="003A734C">
              <w:rPr>
                <w:rFonts w:cstheme="minorHAnsi"/>
                <w:u w:val="single"/>
              </w:rPr>
              <w:t xml:space="preserve"> </w:t>
            </w:r>
          </w:p>
          <w:p w14:paraId="199F9C51" w14:textId="390F7275" w:rsidR="00D56442" w:rsidRPr="00B9085F" w:rsidRDefault="00D56442" w:rsidP="00D5644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B9085F">
              <w:rPr>
                <w:rFonts w:cstheme="minorHAnsi"/>
                <w:sz w:val="24"/>
                <w:szCs w:val="24"/>
              </w:rPr>
              <w:t>The drop off in Government grant funding</w:t>
            </w:r>
            <w:r w:rsidR="00B13360">
              <w:rPr>
                <w:rFonts w:cstheme="minorHAnsi"/>
                <w:sz w:val="24"/>
                <w:szCs w:val="24"/>
              </w:rPr>
              <w:t xml:space="preserve"> has been </w:t>
            </w:r>
            <w:r w:rsidR="00AD0A9C">
              <w:rPr>
                <w:rFonts w:cstheme="minorHAnsi"/>
                <w:sz w:val="24"/>
                <w:szCs w:val="24"/>
              </w:rPr>
              <w:t xml:space="preserve">in anticipation of </w:t>
            </w:r>
            <w:r w:rsidRPr="00B9085F">
              <w:rPr>
                <w:rFonts w:cstheme="minorHAnsi"/>
                <w:sz w:val="24"/>
                <w:szCs w:val="24"/>
              </w:rPr>
              <w:t xml:space="preserve">the </w:t>
            </w:r>
            <w:r w:rsidR="00AD0A9C">
              <w:rPr>
                <w:rFonts w:cstheme="minorHAnsi"/>
                <w:sz w:val="24"/>
                <w:szCs w:val="24"/>
              </w:rPr>
              <w:t xml:space="preserve">ongoing </w:t>
            </w:r>
            <w:r w:rsidRPr="00B9085F">
              <w:rPr>
                <w:rFonts w:cstheme="minorHAnsi"/>
                <w:sz w:val="24"/>
                <w:szCs w:val="24"/>
              </w:rPr>
              <w:t>LEP Review</w:t>
            </w:r>
            <w:r w:rsidR="00B9085F">
              <w:rPr>
                <w:rFonts w:cstheme="minorHAnsi"/>
                <w:sz w:val="24"/>
                <w:szCs w:val="24"/>
              </w:rPr>
              <w:t>.</w:t>
            </w:r>
            <w:r w:rsidRPr="00B9085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A8C7027" w14:textId="49D11BB5" w:rsidR="00D56442" w:rsidRPr="00B67413" w:rsidRDefault="00AD0A9C" w:rsidP="00DB41E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D56442" w:rsidRPr="00B67413">
              <w:rPr>
                <w:rFonts w:cstheme="minorHAnsi"/>
                <w:sz w:val="24"/>
                <w:szCs w:val="24"/>
              </w:rPr>
              <w:t>he 2% administration fee that is charged to manage and deliver the outputs</w:t>
            </w:r>
            <w:r>
              <w:rPr>
                <w:rFonts w:cstheme="minorHAnsi"/>
                <w:sz w:val="24"/>
                <w:szCs w:val="24"/>
              </w:rPr>
              <w:t xml:space="preserve"> has been an important income to the operating costs</w:t>
            </w:r>
            <w:r w:rsidR="00D56442" w:rsidRPr="00B67413">
              <w:rPr>
                <w:rFonts w:cstheme="minorHAnsi"/>
                <w:sz w:val="24"/>
                <w:szCs w:val="24"/>
              </w:rPr>
              <w:t xml:space="preserve"> </w:t>
            </w:r>
            <w:r w:rsidR="00B13360">
              <w:rPr>
                <w:rFonts w:cstheme="minorHAnsi"/>
                <w:sz w:val="24"/>
                <w:szCs w:val="24"/>
              </w:rPr>
              <w:t xml:space="preserve">but </w:t>
            </w:r>
            <w:r w:rsidR="00B9085F">
              <w:rPr>
                <w:rFonts w:cstheme="minorHAnsi"/>
                <w:sz w:val="24"/>
                <w:szCs w:val="24"/>
              </w:rPr>
              <w:t xml:space="preserve">is now </w:t>
            </w:r>
            <w:r w:rsidR="002E39F1" w:rsidRPr="00B67413">
              <w:rPr>
                <w:rFonts w:cstheme="minorHAnsi"/>
                <w:sz w:val="24"/>
                <w:szCs w:val="24"/>
              </w:rPr>
              <w:t>reduc</w:t>
            </w:r>
            <w:r w:rsidR="00B9085F">
              <w:rPr>
                <w:rFonts w:cstheme="minorHAnsi"/>
                <w:sz w:val="24"/>
                <w:szCs w:val="24"/>
              </w:rPr>
              <w:t>ed</w:t>
            </w:r>
            <w:r>
              <w:rPr>
                <w:rFonts w:cstheme="minorHAnsi"/>
                <w:sz w:val="24"/>
                <w:szCs w:val="24"/>
              </w:rPr>
              <w:t>. In addition</w:t>
            </w:r>
            <w:r w:rsidR="00CB1F27">
              <w:rPr>
                <w:rFonts w:cstheme="minorHAnsi"/>
                <w:sz w:val="24"/>
                <w:szCs w:val="24"/>
              </w:rPr>
              <w:t>,</w:t>
            </w:r>
            <w:r w:rsidR="002E39F1" w:rsidRPr="00B67413">
              <w:rPr>
                <w:rFonts w:cstheme="minorHAnsi"/>
                <w:sz w:val="24"/>
                <w:szCs w:val="24"/>
              </w:rPr>
              <w:t xml:space="preserve"> interest rates </w:t>
            </w:r>
            <w:r>
              <w:rPr>
                <w:rFonts w:cstheme="minorHAnsi"/>
                <w:sz w:val="24"/>
                <w:szCs w:val="24"/>
              </w:rPr>
              <w:t>on capital have significantly reduced</w:t>
            </w:r>
            <w:r w:rsidR="002E39F1" w:rsidRPr="00B67413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0C8E4DCB" w14:textId="6DCAD24B" w:rsidR="002E39F1" w:rsidRPr="00B67413" w:rsidRDefault="002E39F1" w:rsidP="00DB41E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B67413">
              <w:rPr>
                <w:rFonts w:cstheme="minorHAnsi"/>
                <w:sz w:val="24"/>
                <w:szCs w:val="24"/>
              </w:rPr>
              <w:t xml:space="preserve">The planned </w:t>
            </w:r>
            <w:r w:rsidR="00AD0A9C">
              <w:rPr>
                <w:rFonts w:cstheme="minorHAnsi"/>
                <w:sz w:val="24"/>
                <w:szCs w:val="24"/>
              </w:rPr>
              <w:t xml:space="preserve">and committed </w:t>
            </w:r>
            <w:r w:rsidRPr="00B67413">
              <w:rPr>
                <w:rFonts w:cstheme="minorHAnsi"/>
                <w:sz w:val="24"/>
                <w:szCs w:val="24"/>
              </w:rPr>
              <w:t xml:space="preserve">drawdown for extra support for the Careers Hub, supply chain and the Growth Hub </w:t>
            </w:r>
            <w:r w:rsidR="00B9085F">
              <w:rPr>
                <w:rFonts w:cstheme="minorHAnsi"/>
                <w:sz w:val="24"/>
                <w:szCs w:val="24"/>
              </w:rPr>
              <w:t xml:space="preserve">is </w:t>
            </w:r>
            <w:r w:rsidRPr="00B67413">
              <w:rPr>
                <w:rFonts w:cstheme="minorHAnsi"/>
                <w:sz w:val="24"/>
                <w:szCs w:val="24"/>
              </w:rPr>
              <w:t>crucial for the delivery of the LEP’s objectives.</w:t>
            </w:r>
          </w:p>
          <w:p w14:paraId="3367307C" w14:textId="41393E3A" w:rsidR="002E39F1" w:rsidRPr="00B67413" w:rsidRDefault="00E7511E" w:rsidP="00DB41E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B67413">
              <w:rPr>
                <w:rFonts w:cstheme="minorHAnsi"/>
                <w:sz w:val="24"/>
                <w:szCs w:val="24"/>
              </w:rPr>
              <w:t>The appointment of a</w:t>
            </w:r>
            <w:r w:rsidR="002E39F1" w:rsidRPr="00B67413">
              <w:rPr>
                <w:rFonts w:cstheme="minorHAnsi"/>
                <w:sz w:val="24"/>
                <w:szCs w:val="24"/>
              </w:rPr>
              <w:t xml:space="preserve"> Head of Delivery to ensure </w:t>
            </w:r>
            <w:r w:rsidRPr="00B67413">
              <w:rPr>
                <w:rFonts w:cstheme="minorHAnsi"/>
                <w:sz w:val="24"/>
                <w:szCs w:val="24"/>
              </w:rPr>
              <w:t xml:space="preserve">the delivery of the outputs that are committed to the </w:t>
            </w:r>
            <w:r w:rsidR="002E39F1" w:rsidRPr="00B67413">
              <w:rPr>
                <w:rFonts w:cstheme="minorHAnsi"/>
                <w:sz w:val="24"/>
                <w:szCs w:val="24"/>
              </w:rPr>
              <w:t xml:space="preserve">grant funding </w:t>
            </w:r>
            <w:r w:rsidRPr="00B67413">
              <w:rPr>
                <w:rFonts w:cstheme="minorHAnsi"/>
                <w:sz w:val="24"/>
                <w:szCs w:val="24"/>
              </w:rPr>
              <w:t xml:space="preserve">received. </w:t>
            </w:r>
          </w:p>
          <w:p w14:paraId="10CEF1EC" w14:textId="12539A59" w:rsidR="00E7511E" w:rsidRPr="00B67413" w:rsidRDefault="00E7511E" w:rsidP="00E7511E">
            <w:pPr>
              <w:rPr>
                <w:rFonts w:cstheme="minorHAnsi"/>
              </w:rPr>
            </w:pPr>
          </w:p>
          <w:p w14:paraId="2C54F704" w14:textId="6C2EC007" w:rsidR="00E7511E" w:rsidRPr="00B67413" w:rsidRDefault="00E7511E" w:rsidP="00E7511E">
            <w:pPr>
              <w:rPr>
                <w:rFonts w:cstheme="minorHAnsi"/>
                <w:i/>
                <w:iCs/>
              </w:rPr>
            </w:pPr>
            <w:r w:rsidRPr="00B67413">
              <w:rPr>
                <w:rFonts w:cstheme="minorHAnsi"/>
              </w:rPr>
              <w:t xml:space="preserve">        </w:t>
            </w:r>
            <w:r w:rsidRPr="00B67413">
              <w:rPr>
                <w:rFonts w:cstheme="minorHAnsi"/>
                <w:i/>
                <w:iCs/>
              </w:rPr>
              <w:t>Reserves</w:t>
            </w:r>
          </w:p>
          <w:p w14:paraId="78682511" w14:textId="49EFAF53" w:rsidR="003A734C" w:rsidRPr="00B67413" w:rsidRDefault="003A734C" w:rsidP="000F7EB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B67413">
              <w:rPr>
                <w:rFonts w:cstheme="minorHAnsi"/>
                <w:sz w:val="24"/>
                <w:szCs w:val="24"/>
              </w:rPr>
              <w:t>These have mostly remained neutral with an antic</w:t>
            </w:r>
            <w:r w:rsidR="00B9085F">
              <w:rPr>
                <w:rFonts w:cstheme="minorHAnsi"/>
                <w:sz w:val="24"/>
                <w:szCs w:val="24"/>
              </w:rPr>
              <w:t>ip</w:t>
            </w:r>
            <w:r w:rsidRPr="00B67413">
              <w:rPr>
                <w:rFonts w:cstheme="minorHAnsi"/>
                <w:sz w:val="24"/>
                <w:szCs w:val="24"/>
              </w:rPr>
              <w:t xml:space="preserve">ated slight </w:t>
            </w:r>
            <w:proofErr w:type="gramStart"/>
            <w:r w:rsidRPr="00B67413">
              <w:rPr>
                <w:rFonts w:cstheme="minorHAnsi"/>
                <w:sz w:val="24"/>
                <w:szCs w:val="24"/>
              </w:rPr>
              <w:t>draw</w:t>
            </w:r>
            <w:r w:rsidR="00B9085F">
              <w:rPr>
                <w:rFonts w:cstheme="minorHAnsi"/>
                <w:sz w:val="24"/>
                <w:szCs w:val="24"/>
              </w:rPr>
              <w:t>down</w:t>
            </w:r>
            <w:r w:rsidRPr="00B67413">
              <w:rPr>
                <w:rFonts w:cstheme="minorHAnsi"/>
                <w:sz w:val="24"/>
                <w:szCs w:val="24"/>
              </w:rPr>
              <w:t>,</w:t>
            </w:r>
            <w:proofErr w:type="gramEnd"/>
            <w:r w:rsidRPr="00B67413">
              <w:rPr>
                <w:rFonts w:cstheme="minorHAnsi"/>
                <w:sz w:val="24"/>
                <w:szCs w:val="24"/>
              </w:rPr>
              <w:t xml:space="preserve"> general reserves </w:t>
            </w:r>
            <w:r w:rsidR="00B9085F">
              <w:rPr>
                <w:rFonts w:cstheme="minorHAnsi"/>
                <w:sz w:val="24"/>
                <w:szCs w:val="24"/>
              </w:rPr>
              <w:t xml:space="preserve">are </w:t>
            </w:r>
            <w:r w:rsidRPr="00B67413">
              <w:rPr>
                <w:rFonts w:cstheme="minorHAnsi"/>
                <w:sz w:val="24"/>
                <w:szCs w:val="24"/>
              </w:rPr>
              <w:t xml:space="preserve">reduced </w:t>
            </w:r>
            <w:r w:rsidR="00B9085F">
              <w:rPr>
                <w:rFonts w:cstheme="minorHAnsi"/>
                <w:sz w:val="24"/>
                <w:szCs w:val="24"/>
              </w:rPr>
              <w:t xml:space="preserve">with </w:t>
            </w:r>
            <w:r w:rsidRPr="00B67413">
              <w:rPr>
                <w:rFonts w:cstheme="minorHAnsi"/>
                <w:sz w:val="24"/>
                <w:szCs w:val="24"/>
              </w:rPr>
              <w:t>earmarked reserves</w:t>
            </w:r>
            <w:r w:rsidR="00B9085F">
              <w:rPr>
                <w:rFonts w:cstheme="minorHAnsi"/>
                <w:sz w:val="24"/>
                <w:szCs w:val="24"/>
              </w:rPr>
              <w:t xml:space="preserve"> staying </w:t>
            </w:r>
            <w:r w:rsidRPr="00B67413">
              <w:rPr>
                <w:rFonts w:cstheme="minorHAnsi"/>
                <w:sz w:val="24"/>
                <w:szCs w:val="24"/>
              </w:rPr>
              <w:t xml:space="preserve">the same to fund </w:t>
            </w:r>
            <w:r w:rsidR="00B9085F">
              <w:rPr>
                <w:rFonts w:cstheme="minorHAnsi"/>
                <w:sz w:val="24"/>
                <w:szCs w:val="24"/>
              </w:rPr>
              <w:t xml:space="preserve">the </w:t>
            </w:r>
            <w:r w:rsidRPr="00B67413">
              <w:rPr>
                <w:rFonts w:cstheme="minorHAnsi"/>
                <w:sz w:val="24"/>
                <w:szCs w:val="24"/>
              </w:rPr>
              <w:t xml:space="preserve">commitments of specific projects </w:t>
            </w:r>
            <w:proofErr w:type="spellStart"/>
            <w:r w:rsidRPr="00B67413">
              <w:rPr>
                <w:rFonts w:cstheme="minorHAnsi"/>
                <w:sz w:val="24"/>
                <w:szCs w:val="24"/>
              </w:rPr>
              <w:t>e.g</w:t>
            </w:r>
            <w:proofErr w:type="spellEnd"/>
            <w:r w:rsidRPr="00B67413">
              <w:rPr>
                <w:rFonts w:cstheme="minorHAnsi"/>
                <w:sz w:val="24"/>
                <w:szCs w:val="24"/>
              </w:rPr>
              <w:t xml:space="preserve"> the GH and also to ensure there are sufficient reserves to pay for </w:t>
            </w:r>
            <w:proofErr w:type="spellStart"/>
            <w:r w:rsidR="00B67413" w:rsidRPr="00B67413">
              <w:rPr>
                <w:rFonts w:cstheme="minorHAnsi"/>
                <w:sz w:val="24"/>
                <w:szCs w:val="24"/>
              </w:rPr>
              <w:t>i.e</w:t>
            </w:r>
            <w:proofErr w:type="spellEnd"/>
            <w:r w:rsidR="00B67413" w:rsidRPr="00B67413">
              <w:rPr>
                <w:rFonts w:cstheme="minorHAnsi"/>
                <w:sz w:val="24"/>
                <w:szCs w:val="24"/>
              </w:rPr>
              <w:t xml:space="preserve"> </w:t>
            </w:r>
            <w:r w:rsidRPr="00B67413">
              <w:rPr>
                <w:rFonts w:cstheme="minorHAnsi"/>
                <w:sz w:val="24"/>
                <w:szCs w:val="24"/>
              </w:rPr>
              <w:t xml:space="preserve">redundancies </w:t>
            </w:r>
            <w:proofErr w:type="spellStart"/>
            <w:r w:rsidRPr="00B67413">
              <w:rPr>
                <w:rFonts w:cstheme="minorHAnsi"/>
                <w:sz w:val="24"/>
                <w:szCs w:val="24"/>
              </w:rPr>
              <w:t>dependant</w:t>
            </w:r>
            <w:proofErr w:type="spellEnd"/>
            <w:r w:rsidRPr="00B67413">
              <w:rPr>
                <w:rFonts w:cstheme="minorHAnsi"/>
                <w:sz w:val="24"/>
                <w:szCs w:val="24"/>
              </w:rPr>
              <w:t xml:space="preserve"> on the outcome of the LEP review.  </w:t>
            </w:r>
          </w:p>
          <w:p w14:paraId="370FA0D8" w14:textId="77777777" w:rsidR="003A734C" w:rsidRPr="00B67413" w:rsidRDefault="003A734C" w:rsidP="003A734C">
            <w:pPr>
              <w:pStyle w:val="ListParagraph"/>
              <w:ind w:left="720" w:firstLine="0"/>
              <w:rPr>
                <w:rFonts w:cstheme="minorHAnsi"/>
                <w:sz w:val="24"/>
                <w:szCs w:val="24"/>
              </w:rPr>
            </w:pPr>
          </w:p>
          <w:p w14:paraId="54DD393A" w14:textId="5823B833" w:rsidR="003A734C" w:rsidRPr="00B67413" w:rsidRDefault="003A734C" w:rsidP="003A734C">
            <w:pPr>
              <w:rPr>
                <w:rFonts w:cstheme="minorHAnsi"/>
                <w:i/>
                <w:iCs/>
              </w:rPr>
            </w:pPr>
            <w:r w:rsidRPr="00B67413">
              <w:rPr>
                <w:rFonts w:cstheme="minorHAnsi"/>
              </w:rPr>
              <w:t xml:space="preserve">       </w:t>
            </w:r>
            <w:r w:rsidRPr="00B67413">
              <w:rPr>
                <w:rFonts w:cstheme="minorHAnsi"/>
                <w:i/>
                <w:iCs/>
              </w:rPr>
              <w:t xml:space="preserve">Future expenditure </w:t>
            </w:r>
          </w:p>
          <w:p w14:paraId="2A0B001D" w14:textId="12680BAD" w:rsidR="00D764A2" w:rsidRPr="00A81514" w:rsidRDefault="003A734C" w:rsidP="00BC22E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B67413">
              <w:rPr>
                <w:rFonts w:cstheme="minorHAnsi"/>
                <w:sz w:val="24"/>
                <w:szCs w:val="24"/>
              </w:rPr>
              <w:t xml:space="preserve">The reserve figure carried forward is </w:t>
            </w:r>
            <w:r w:rsidR="00B67413" w:rsidRPr="00B67413">
              <w:rPr>
                <w:rFonts w:cstheme="minorHAnsi"/>
                <w:sz w:val="24"/>
                <w:szCs w:val="24"/>
              </w:rPr>
              <w:t>approx.</w:t>
            </w:r>
            <w:r w:rsidRPr="00B67413">
              <w:rPr>
                <w:rFonts w:cstheme="minorHAnsi"/>
                <w:sz w:val="24"/>
                <w:szCs w:val="24"/>
              </w:rPr>
              <w:t xml:space="preserve"> £2.1 millio</w:t>
            </w:r>
            <w:r w:rsidR="00B67413" w:rsidRPr="00B67413">
              <w:rPr>
                <w:rFonts w:cstheme="minorHAnsi"/>
                <w:sz w:val="24"/>
                <w:szCs w:val="24"/>
              </w:rPr>
              <w:t>n with a predicted spend</w:t>
            </w:r>
            <w:r w:rsidRPr="00B67413">
              <w:rPr>
                <w:rFonts w:cstheme="minorHAnsi"/>
                <w:sz w:val="24"/>
                <w:szCs w:val="24"/>
              </w:rPr>
              <w:t xml:space="preserve"> in the current year </w:t>
            </w:r>
            <w:r w:rsidR="00B67413" w:rsidRPr="00B67413">
              <w:rPr>
                <w:rFonts w:cstheme="minorHAnsi"/>
                <w:sz w:val="24"/>
                <w:szCs w:val="24"/>
              </w:rPr>
              <w:t>of £1.2 million which leaves the balance to continue as</w:t>
            </w:r>
            <w:r w:rsidR="00B9085F">
              <w:rPr>
                <w:rFonts w:cstheme="minorHAnsi"/>
                <w:sz w:val="24"/>
                <w:szCs w:val="24"/>
              </w:rPr>
              <w:t>-</w:t>
            </w:r>
            <w:r w:rsidR="00B67413" w:rsidRPr="00B67413">
              <w:rPr>
                <w:rFonts w:cstheme="minorHAnsi"/>
                <w:sz w:val="24"/>
                <w:szCs w:val="24"/>
              </w:rPr>
              <w:t xml:space="preserve">is for a further 6 months from 1 April 2022.  The LEP is hopeful though that the second tranche </w:t>
            </w:r>
            <w:proofErr w:type="gramStart"/>
            <w:r w:rsidR="00B67413" w:rsidRPr="00B67413">
              <w:rPr>
                <w:rFonts w:cstheme="minorHAnsi"/>
                <w:sz w:val="24"/>
                <w:szCs w:val="24"/>
              </w:rPr>
              <w:t>of  Government</w:t>
            </w:r>
            <w:proofErr w:type="gramEnd"/>
            <w:r w:rsidR="00B67413" w:rsidRPr="00B67413">
              <w:rPr>
                <w:rFonts w:cstheme="minorHAnsi"/>
                <w:sz w:val="24"/>
                <w:szCs w:val="24"/>
              </w:rPr>
              <w:t xml:space="preserve"> core funding of £250, 000 will be released imminently and this will then give 8 months forward visibility.  Notwithstanding the LEP review</w:t>
            </w:r>
            <w:r w:rsidR="00B9085F">
              <w:rPr>
                <w:rFonts w:cstheme="minorHAnsi"/>
                <w:sz w:val="24"/>
                <w:szCs w:val="24"/>
              </w:rPr>
              <w:t>,</w:t>
            </w:r>
            <w:r w:rsidR="00B67413" w:rsidRPr="00B67413">
              <w:rPr>
                <w:rFonts w:cstheme="minorHAnsi"/>
                <w:sz w:val="24"/>
                <w:szCs w:val="24"/>
              </w:rPr>
              <w:t xml:space="preserve"> the Board will revisit the operating model to ensure it’s aligned </w:t>
            </w:r>
            <w:r w:rsidR="00B67413" w:rsidRPr="00BC0775">
              <w:rPr>
                <w:rFonts w:cstheme="minorHAnsi"/>
                <w:sz w:val="24"/>
                <w:szCs w:val="24"/>
              </w:rPr>
              <w:t xml:space="preserve">with </w:t>
            </w:r>
            <w:r w:rsidR="00AD0A9C" w:rsidRPr="00BC0775">
              <w:rPr>
                <w:rFonts w:cstheme="minorHAnsi"/>
                <w:sz w:val="24"/>
                <w:szCs w:val="24"/>
              </w:rPr>
              <w:t xml:space="preserve">the future </w:t>
            </w:r>
            <w:proofErr w:type="spellStart"/>
            <w:r w:rsidR="00AD0A9C" w:rsidRPr="00BC0775">
              <w:rPr>
                <w:rFonts w:cstheme="minorHAnsi"/>
                <w:sz w:val="24"/>
                <w:szCs w:val="24"/>
              </w:rPr>
              <w:t>functionilty</w:t>
            </w:r>
            <w:proofErr w:type="spellEnd"/>
            <w:r w:rsidR="00AD0A9C" w:rsidRPr="00BC0775">
              <w:rPr>
                <w:rFonts w:cstheme="minorHAnsi"/>
                <w:sz w:val="24"/>
                <w:szCs w:val="24"/>
              </w:rPr>
              <w:t xml:space="preserve"> of the LEP</w:t>
            </w:r>
            <w:r w:rsidR="00B67413" w:rsidRPr="00BC0775">
              <w:rPr>
                <w:rFonts w:cstheme="minorHAnsi"/>
                <w:sz w:val="24"/>
                <w:szCs w:val="24"/>
              </w:rPr>
              <w:t>.</w:t>
            </w:r>
            <w:r w:rsidR="00B67413" w:rsidRPr="00B67413">
              <w:rPr>
                <w:rFonts w:cstheme="minorHAnsi"/>
              </w:rPr>
              <w:t xml:space="preserve"> </w:t>
            </w:r>
            <w:r w:rsidR="00E35879" w:rsidRPr="00B67413">
              <w:rPr>
                <w:rFonts w:cstheme="minorHAnsi"/>
              </w:rPr>
              <w:t xml:space="preserve">  </w:t>
            </w:r>
          </w:p>
        </w:tc>
        <w:tc>
          <w:tcPr>
            <w:tcW w:w="1276" w:type="dxa"/>
          </w:tcPr>
          <w:p w14:paraId="03101B4D" w14:textId="77777777" w:rsidR="00D764A2" w:rsidRDefault="00D764A2" w:rsidP="00D764A2">
            <w:pPr>
              <w:rPr>
                <w:b/>
              </w:rPr>
            </w:pPr>
          </w:p>
        </w:tc>
      </w:tr>
      <w:tr w:rsidR="00D764A2" w14:paraId="3940F885" w14:textId="77777777" w:rsidTr="009879DA">
        <w:tc>
          <w:tcPr>
            <w:tcW w:w="9923" w:type="dxa"/>
          </w:tcPr>
          <w:p w14:paraId="238B4ECD" w14:textId="632CCF63" w:rsidR="00D764A2" w:rsidRDefault="00D764A2" w:rsidP="00D764A2">
            <w:pPr>
              <w:widowControl w:val="0"/>
              <w:numPr>
                <w:ilvl w:val="0"/>
                <w:numId w:val="3"/>
              </w:numPr>
              <w:spacing w:before="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Adoption of Accounts</w:t>
            </w:r>
          </w:p>
          <w:p w14:paraId="2F55969F" w14:textId="77777777" w:rsidR="001714C0" w:rsidRDefault="00D764A2" w:rsidP="001714C0">
            <w:pPr>
              <w:widowControl w:val="0"/>
              <w:spacing w:before="1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 xml:space="preserve">       </w:t>
            </w:r>
            <w:r w:rsidR="001714C0">
              <w:rPr>
                <w:rFonts w:cstheme="minorHAnsi"/>
              </w:rPr>
              <w:t xml:space="preserve">Although the </w:t>
            </w:r>
            <w:r>
              <w:rPr>
                <w:rFonts w:cstheme="minorHAnsi"/>
              </w:rPr>
              <w:t xml:space="preserve">HotSW LEP CIC is a dormant company, accounts </w:t>
            </w:r>
            <w:r w:rsidR="001714C0">
              <w:rPr>
                <w:rFonts w:cstheme="minorHAnsi"/>
              </w:rPr>
              <w:t xml:space="preserve">with a zero balance still need to </w:t>
            </w:r>
          </w:p>
          <w:p w14:paraId="6BBA7E3E" w14:textId="65E52616" w:rsidR="001714C0" w:rsidRDefault="001714C0" w:rsidP="00D37646">
            <w:pPr>
              <w:widowControl w:val="0"/>
              <w:spacing w:before="1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be</w:t>
            </w:r>
            <w:r w:rsidR="00D764A2">
              <w:rPr>
                <w:rFonts w:cstheme="minorHAnsi"/>
              </w:rPr>
              <w:t xml:space="preserve"> filed with Companies House</w:t>
            </w:r>
            <w:r>
              <w:rPr>
                <w:rFonts w:cstheme="minorHAnsi"/>
              </w:rPr>
              <w:t>.</w:t>
            </w:r>
            <w:r w:rsidR="00D764A2">
              <w:rPr>
                <w:rFonts w:cstheme="minorHAnsi"/>
              </w:rPr>
              <w:t xml:space="preserve"> The</w:t>
            </w:r>
            <w:r w:rsidR="001628F4">
              <w:rPr>
                <w:rFonts w:cstheme="minorHAnsi"/>
              </w:rPr>
              <w:t xml:space="preserve"> accounts have already been approved by</w:t>
            </w:r>
            <w:r>
              <w:rPr>
                <w:rFonts w:cstheme="minorHAnsi"/>
              </w:rPr>
              <w:t xml:space="preserve"> the </w:t>
            </w:r>
            <w:r w:rsidR="001628F4">
              <w:rPr>
                <w:rFonts w:cstheme="minorHAnsi"/>
              </w:rPr>
              <w:t>LEP Board</w:t>
            </w:r>
            <w:r>
              <w:rPr>
                <w:rFonts w:cstheme="minorHAnsi"/>
              </w:rPr>
              <w:t xml:space="preserve"> in</w:t>
            </w:r>
          </w:p>
          <w:p w14:paraId="0E25EDD6" w14:textId="165F0415" w:rsidR="001714C0" w:rsidRDefault="001714C0" w:rsidP="00D37646">
            <w:pPr>
              <w:widowControl w:val="0"/>
              <w:spacing w:before="1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July and they are just for adoption today.</w:t>
            </w:r>
          </w:p>
          <w:p w14:paraId="562C49A9" w14:textId="77777777" w:rsidR="00AD0A9C" w:rsidRDefault="00AD0A9C" w:rsidP="00D37646">
            <w:pPr>
              <w:widowControl w:val="0"/>
              <w:spacing w:before="1"/>
              <w:rPr>
                <w:rFonts w:cstheme="minorHAnsi"/>
              </w:rPr>
            </w:pPr>
          </w:p>
          <w:p w14:paraId="2E04A0C7" w14:textId="7260C986" w:rsidR="00D764A2" w:rsidRPr="001714C0" w:rsidRDefault="001714C0" w:rsidP="001714C0">
            <w:pPr>
              <w:widowControl w:val="0"/>
              <w:spacing w:before="1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       </w:t>
            </w:r>
            <w:r w:rsidRPr="001714C0">
              <w:rPr>
                <w:rFonts w:cstheme="minorHAnsi"/>
                <w:b/>
                <w:bCs/>
              </w:rPr>
              <w:t>The Board</w:t>
            </w:r>
            <w:r w:rsidR="00CB1F27">
              <w:rPr>
                <w:rFonts w:cstheme="minorHAnsi"/>
                <w:b/>
                <w:bCs/>
              </w:rPr>
              <w:t xml:space="preserve"> a</w:t>
            </w:r>
            <w:r w:rsidR="00AD0A9C">
              <w:rPr>
                <w:rFonts w:cstheme="minorHAnsi"/>
                <w:b/>
                <w:bCs/>
              </w:rPr>
              <w:t xml:space="preserve">greed to </w:t>
            </w:r>
            <w:r w:rsidRPr="001714C0">
              <w:rPr>
                <w:rFonts w:cstheme="minorHAnsi"/>
                <w:b/>
                <w:bCs/>
              </w:rPr>
              <w:t xml:space="preserve">formally adopt the accounts. </w:t>
            </w:r>
          </w:p>
        </w:tc>
        <w:tc>
          <w:tcPr>
            <w:tcW w:w="1276" w:type="dxa"/>
          </w:tcPr>
          <w:p w14:paraId="0298C16C" w14:textId="77777777" w:rsidR="00D764A2" w:rsidRDefault="00D764A2" w:rsidP="00D764A2">
            <w:pPr>
              <w:rPr>
                <w:b/>
              </w:rPr>
            </w:pPr>
          </w:p>
        </w:tc>
      </w:tr>
      <w:tr w:rsidR="00D764A2" w14:paraId="1496DCC6" w14:textId="77777777" w:rsidTr="009879DA">
        <w:tc>
          <w:tcPr>
            <w:tcW w:w="9923" w:type="dxa"/>
          </w:tcPr>
          <w:p w14:paraId="67DBF967" w14:textId="42D1BB76" w:rsidR="00D764A2" w:rsidRPr="00A8476E" w:rsidRDefault="00D764A2" w:rsidP="00D764A2">
            <w:pPr>
              <w:widowControl w:val="0"/>
              <w:numPr>
                <w:ilvl w:val="0"/>
                <w:numId w:val="3"/>
              </w:numPr>
              <w:spacing w:before="1"/>
              <w:rPr>
                <w:rFonts w:cstheme="minorHAnsi"/>
                <w:b/>
              </w:rPr>
            </w:pPr>
            <w:r w:rsidRPr="00A8476E">
              <w:rPr>
                <w:rFonts w:cstheme="minorHAnsi"/>
                <w:b/>
              </w:rPr>
              <w:t>AOB</w:t>
            </w:r>
            <w:r w:rsidR="009C381A" w:rsidRPr="00A8476E">
              <w:rPr>
                <w:rFonts w:cstheme="minorHAnsi"/>
                <w:b/>
              </w:rPr>
              <w:t xml:space="preserve"> &amp; Questions </w:t>
            </w:r>
          </w:p>
          <w:p w14:paraId="51897D3D" w14:textId="7DB14CAB" w:rsidR="009C381A" w:rsidRPr="00A8476E" w:rsidRDefault="001628F4" w:rsidP="001628F4">
            <w:pPr>
              <w:widowControl w:val="0"/>
              <w:spacing w:before="1"/>
              <w:ind w:left="394"/>
              <w:rPr>
                <w:rFonts w:cstheme="minorHAnsi"/>
                <w:bCs/>
              </w:rPr>
            </w:pPr>
            <w:r w:rsidRPr="00A8476E">
              <w:rPr>
                <w:rFonts w:cstheme="minorHAnsi"/>
                <w:bCs/>
              </w:rPr>
              <w:t>Attendees registering for the LEP AGM Webinar were asked to submit questions in advance, however</w:t>
            </w:r>
            <w:r w:rsidR="00D37646" w:rsidRPr="00A8476E">
              <w:rPr>
                <w:rFonts w:cstheme="minorHAnsi"/>
                <w:bCs/>
              </w:rPr>
              <w:t>,</w:t>
            </w:r>
            <w:r w:rsidRPr="00A8476E">
              <w:rPr>
                <w:rFonts w:cstheme="minorHAnsi"/>
                <w:bCs/>
              </w:rPr>
              <w:t xml:space="preserve"> no</w:t>
            </w:r>
            <w:r w:rsidR="001714C0">
              <w:rPr>
                <w:rFonts w:cstheme="minorHAnsi"/>
                <w:bCs/>
              </w:rPr>
              <w:t>ne</w:t>
            </w:r>
            <w:r w:rsidRPr="00A8476E">
              <w:rPr>
                <w:rFonts w:cstheme="minorHAnsi"/>
                <w:bCs/>
              </w:rPr>
              <w:t xml:space="preserve"> were submitted.</w:t>
            </w:r>
          </w:p>
          <w:p w14:paraId="7E1726E3" w14:textId="23AE7BF1" w:rsidR="009C381A" w:rsidRPr="00A8476E" w:rsidRDefault="009C381A" w:rsidP="001628F4">
            <w:pPr>
              <w:widowControl w:val="0"/>
              <w:spacing w:before="1"/>
              <w:ind w:left="394"/>
              <w:rPr>
                <w:rFonts w:cstheme="minorHAnsi"/>
                <w:b/>
              </w:rPr>
            </w:pPr>
          </w:p>
          <w:p w14:paraId="6535E066" w14:textId="60DA0B66" w:rsidR="00D37646" w:rsidRPr="00A8476E" w:rsidRDefault="009C381A" w:rsidP="009C381A">
            <w:pPr>
              <w:rPr>
                <w:rFonts w:cstheme="minorHAnsi"/>
              </w:rPr>
            </w:pPr>
            <w:r w:rsidRPr="00A8476E">
              <w:rPr>
                <w:rFonts w:cstheme="minorHAnsi"/>
              </w:rPr>
              <w:t xml:space="preserve">       The following comments came in on the day via the webinar chat facility </w:t>
            </w:r>
            <w:r w:rsidR="00D37646" w:rsidRPr="00A8476E">
              <w:rPr>
                <w:rFonts w:cstheme="minorHAnsi"/>
              </w:rPr>
              <w:t xml:space="preserve">and are </w:t>
            </w:r>
            <w:r w:rsidRPr="00A8476E">
              <w:rPr>
                <w:rFonts w:cstheme="minorHAnsi"/>
              </w:rPr>
              <w:t xml:space="preserve">posted </w:t>
            </w:r>
          </w:p>
          <w:p w14:paraId="45C79E88" w14:textId="13BF387A" w:rsidR="00D37646" w:rsidRPr="00A8476E" w:rsidRDefault="00D37646" w:rsidP="009C381A">
            <w:pPr>
              <w:rPr>
                <w:rFonts w:cstheme="minorHAnsi"/>
              </w:rPr>
            </w:pPr>
            <w:r w:rsidRPr="00A8476E">
              <w:rPr>
                <w:rFonts w:cstheme="minorHAnsi"/>
              </w:rPr>
              <w:t xml:space="preserve">       b</w:t>
            </w:r>
            <w:r w:rsidR="009C381A" w:rsidRPr="00A8476E">
              <w:rPr>
                <w:rFonts w:cstheme="minorHAnsi"/>
              </w:rPr>
              <w:t>elow</w:t>
            </w:r>
            <w:r w:rsidRPr="00A8476E">
              <w:rPr>
                <w:rFonts w:cstheme="minorHAnsi"/>
              </w:rPr>
              <w:t xml:space="preserve">.  All answers were responded to the individual raising them and all </w:t>
            </w:r>
            <w:r w:rsidR="009C381A" w:rsidRPr="00A8476E">
              <w:rPr>
                <w:rFonts w:cstheme="minorHAnsi"/>
              </w:rPr>
              <w:t xml:space="preserve">questions and </w:t>
            </w:r>
          </w:p>
          <w:p w14:paraId="2EAE5708" w14:textId="77777777" w:rsidR="00BC22E9" w:rsidRDefault="00D37646" w:rsidP="00D37646">
            <w:pPr>
              <w:rPr>
                <w:rFonts w:cstheme="minorHAnsi"/>
              </w:rPr>
            </w:pPr>
            <w:r w:rsidRPr="00A8476E">
              <w:rPr>
                <w:rFonts w:cstheme="minorHAnsi"/>
              </w:rPr>
              <w:t xml:space="preserve">        </w:t>
            </w:r>
            <w:r w:rsidR="009C381A" w:rsidRPr="00A8476E">
              <w:rPr>
                <w:rFonts w:cstheme="minorHAnsi"/>
              </w:rPr>
              <w:t xml:space="preserve">answers were </w:t>
            </w:r>
            <w:proofErr w:type="spellStart"/>
            <w:r w:rsidRPr="00A8476E">
              <w:rPr>
                <w:rFonts w:cstheme="minorHAnsi"/>
              </w:rPr>
              <w:t>anonymised</w:t>
            </w:r>
            <w:proofErr w:type="spellEnd"/>
            <w:r w:rsidRPr="00A8476E">
              <w:rPr>
                <w:rFonts w:cstheme="minorHAnsi"/>
              </w:rPr>
              <w:t xml:space="preserve"> and published on the LEP’s website following the AGM.</w:t>
            </w:r>
            <w:r w:rsidR="009C381A" w:rsidRPr="00A8476E">
              <w:rPr>
                <w:rFonts w:cstheme="minorHAnsi"/>
              </w:rPr>
              <w:t xml:space="preserve">   </w:t>
            </w:r>
          </w:p>
          <w:p w14:paraId="1AB091C4" w14:textId="300AF038" w:rsidR="009C381A" w:rsidRPr="00A8476E" w:rsidRDefault="009C381A" w:rsidP="00D37646">
            <w:pPr>
              <w:rPr>
                <w:rFonts w:eastAsia="Times New Roman" w:cstheme="minorHAnsi"/>
                <w:lang w:val="en-GB" w:eastAsia="en-GB"/>
              </w:rPr>
            </w:pPr>
            <w:r w:rsidRPr="00A8476E">
              <w:rPr>
                <w:rFonts w:cstheme="minorHAnsi"/>
              </w:rPr>
              <w:t xml:space="preserve">      </w:t>
            </w:r>
          </w:p>
          <w:p w14:paraId="503E9027" w14:textId="173C95BA" w:rsidR="00A8476E" w:rsidRPr="00BC22E9" w:rsidRDefault="00A8476E" w:rsidP="00BC22E9">
            <w:pPr>
              <w:pStyle w:val="ListParagraph"/>
              <w:numPr>
                <w:ilvl w:val="0"/>
                <w:numId w:val="19"/>
              </w:numPr>
              <w:tabs>
                <w:tab w:val="left" w:pos="479"/>
              </w:tabs>
              <w:autoSpaceDE w:val="0"/>
              <w:autoSpaceDN w:val="0"/>
              <w:rPr>
                <w:sz w:val="24"/>
                <w:szCs w:val="24"/>
              </w:rPr>
            </w:pPr>
            <w:r w:rsidRPr="00BC22E9">
              <w:rPr>
                <w:color w:val="333333"/>
                <w:sz w:val="24"/>
                <w:szCs w:val="24"/>
              </w:rPr>
              <w:t>What</w:t>
            </w:r>
            <w:r w:rsidRPr="00BC22E9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BC22E9">
              <w:rPr>
                <w:color w:val="333333"/>
                <w:sz w:val="24"/>
                <w:szCs w:val="24"/>
              </w:rPr>
              <w:t>is</w:t>
            </w:r>
            <w:r w:rsidRPr="00BC22E9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BC22E9">
              <w:rPr>
                <w:color w:val="333333"/>
                <w:sz w:val="24"/>
                <w:szCs w:val="24"/>
              </w:rPr>
              <w:t>the latest</w:t>
            </w:r>
            <w:r w:rsidRPr="00BC22E9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BC22E9">
              <w:rPr>
                <w:color w:val="333333"/>
                <w:sz w:val="24"/>
                <w:szCs w:val="24"/>
              </w:rPr>
              <w:t>Govt</w:t>
            </w:r>
            <w:r w:rsidRPr="00BC22E9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BC22E9">
              <w:rPr>
                <w:color w:val="333333"/>
                <w:sz w:val="24"/>
                <w:szCs w:val="24"/>
              </w:rPr>
              <w:t>policy</w:t>
            </w:r>
            <w:r w:rsidRPr="00BC22E9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BC22E9">
              <w:rPr>
                <w:color w:val="333333"/>
                <w:sz w:val="24"/>
                <w:szCs w:val="24"/>
              </w:rPr>
              <w:t>towards LEPs?</w:t>
            </w:r>
            <w:r w:rsidRPr="00BC22E9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BC22E9">
              <w:rPr>
                <w:color w:val="333333"/>
                <w:sz w:val="24"/>
                <w:szCs w:val="24"/>
              </w:rPr>
              <w:t>For example,</w:t>
            </w:r>
            <w:r w:rsidRPr="00BC22E9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BC22E9">
              <w:rPr>
                <w:color w:val="333333"/>
                <w:sz w:val="24"/>
                <w:szCs w:val="24"/>
              </w:rPr>
              <w:t>will</w:t>
            </w:r>
            <w:r w:rsidRPr="00BC22E9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BC22E9">
              <w:rPr>
                <w:color w:val="333333"/>
                <w:sz w:val="24"/>
                <w:szCs w:val="24"/>
              </w:rPr>
              <w:t>LEPs</w:t>
            </w:r>
            <w:r w:rsidRPr="00BC22E9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BC22E9">
              <w:rPr>
                <w:color w:val="333333"/>
                <w:sz w:val="24"/>
                <w:szCs w:val="24"/>
              </w:rPr>
              <w:t>continue</w:t>
            </w:r>
            <w:r w:rsidRPr="00BC22E9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BC22E9">
              <w:rPr>
                <w:color w:val="333333"/>
                <w:sz w:val="24"/>
                <w:szCs w:val="24"/>
              </w:rPr>
              <w:t>or</w:t>
            </w:r>
            <w:r w:rsidRPr="00BC22E9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BC22E9">
              <w:rPr>
                <w:color w:val="333333"/>
                <w:sz w:val="24"/>
                <w:szCs w:val="24"/>
              </w:rPr>
              <w:t>not?</w:t>
            </w:r>
          </w:p>
          <w:p w14:paraId="5F85D392" w14:textId="77777777" w:rsidR="00BC0775" w:rsidRDefault="00A8476E" w:rsidP="001714C0">
            <w:pPr>
              <w:rPr>
                <w:spacing w:val="-3"/>
              </w:rPr>
            </w:pPr>
            <w:r>
              <w:t xml:space="preserve">       </w:t>
            </w:r>
            <w:r w:rsidRPr="00A8476E">
              <w:t>There</w:t>
            </w:r>
            <w:r w:rsidRPr="00A8476E">
              <w:rPr>
                <w:spacing w:val="-2"/>
              </w:rPr>
              <w:t xml:space="preserve"> </w:t>
            </w:r>
            <w:r w:rsidRPr="00A8476E">
              <w:t>has</w:t>
            </w:r>
            <w:r w:rsidRPr="00A8476E">
              <w:rPr>
                <w:spacing w:val="-4"/>
              </w:rPr>
              <w:t xml:space="preserve"> </w:t>
            </w:r>
            <w:r w:rsidRPr="00A8476E">
              <w:t>been</w:t>
            </w:r>
            <w:r w:rsidRPr="00A8476E">
              <w:rPr>
                <w:spacing w:val="-3"/>
              </w:rPr>
              <w:t xml:space="preserve"> </w:t>
            </w:r>
            <w:r w:rsidRPr="00A8476E">
              <w:t>no conclusion</w:t>
            </w:r>
            <w:r w:rsidRPr="00A8476E">
              <w:rPr>
                <w:spacing w:val="-3"/>
              </w:rPr>
              <w:t xml:space="preserve"> </w:t>
            </w:r>
            <w:r w:rsidRPr="00A8476E">
              <w:t>to the</w:t>
            </w:r>
            <w:r w:rsidRPr="00A8476E">
              <w:rPr>
                <w:spacing w:val="-1"/>
              </w:rPr>
              <w:t xml:space="preserve"> </w:t>
            </w:r>
            <w:r w:rsidRPr="00A8476E">
              <w:t xml:space="preserve">LEP </w:t>
            </w:r>
            <w:r w:rsidR="00AD0A9C">
              <w:t>R</w:t>
            </w:r>
            <w:r w:rsidRPr="00A8476E">
              <w:t>eview</w:t>
            </w:r>
            <w:r w:rsidRPr="00A8476E">
              <w:rPr>
                <w:spacing w:val="-4"/>
              </w:rPr>
              <w:t xml:space="preserve"> </w:t>
            </w:r>
            <w:r w:rsidRPr="00A8476E">
              <w:t>announced</w:t>
            </w:r>
            <w:r w:rsidRPr="00A8476E">
              <w:rPr>
                <w:spacing w:val="-1"/>
              </w:rPr>
              <w:t xml:space="preserve"> </w:t>
            </w:r>
            <w:r w:rsidRPr="00A8476E">
              <w:t>at</w:t>
            </w:r>
            <w:r w:rsidRPr="00A8476E">
              <w:rPr>
                <w:spacing w:val="-4"/>
              </w:rPr>
              <w:t xml:space="preserve"> </w:t>
            </w:r>
            <w:r w:rsidRPr="00A8476E">
              <w:t>the</w:t>
            </w:r>
            <w:r w:rsidRPr="00A8476E">
              <w:rPr>
                <w:spacing w:val="-1"/>
              </w:rPr>
              <w:t xml:space="preserve"> </w:t>
            </w:r>
            <w:r w:rsidRPr="00A8476E">
              <w:t>Budget</w:t>
            </w:r>
            <w:r w:rsidRPr="00A8476E">
              <w:rPr>
                <w:spacing w:val="-4"/>
              </w:rPr>
              <w:t xml:space="preserve"> </w:t>
            </w:r>
            <w:r w:rsidRPr="00A8476E">
              <w:t>in</w:t>
            </w:r>
            <w:r w:rsidRPr="00A8476E">
              <w:rPr>
                <w:spacing w:val="-1"/>
              </w:rPr>
              <w:t xml:space="preserve"> </w:t>
            </w:r>
            <w:r w:rsidRPr="00A8476E">
              <w:t>March</w:t>
            </w:r>
            <w:r w:rsidR="00AD0A9C">
              <w:t xml:space="preserve"> 2021</w:t>
            </w:r>
            <w:r w:rsidRPr="00A8476E">
              <w:t>.</w:t>
            </w:r>
            <w:r w:rsidRPr="00A8476E">
              <w:rPr>
                <w:spacing w:val="-3"/>
              </w:rPr>
              <w:t xml:space="preserve"> </w:t>
            </w:r>
          </w:p>
          <w:p w14:paraId="28ED646E" w14:textId="77777777" w:rsidR="00BC0775" w:rsidRDefault="00BC0775" w:rsidP="001714C0">
            <w:pPr>
              <w:rPr>
                <w:spacing w:val="2"/>
              </w:rPr>
            </w:pPr>
            <w:r>
              <w:rPr>
                <w:spacing w:val="-3"/>
              </w:rPr>
              <w:t xml:space="preserve">       </w:t>
            </w:r>
            <w:r w:rsidR="00A8476E" w:rsidRPr="00A8476E">
              <w:t>Originally</w:t>
            </w:r>
            <w:r w:rsidR="00A8476E">
              <w:t xml:space="preserve"> </w:t>
            </w:r>
            <w:r w:rsidR="00A8476E" w:rsidRPr="00A8476E">
              <w:t>intended</w:t>
            </w:r>
            <w:r w:rsidR="00A8476E" w:rsidRPr="00A8476E">
              <w:rPr>
                <w:spacing w:val="1"/>
              </w:rPr>
              <w:t xml:space="preserve"> </w:t>
            </w:r>
            <w:r w:rsidR="00A8476E" w:rsidRPr="00A8476E">
              <w:t>to</w:t>
            </w:r>
            <w:r w:rsidR="00A8476E" w:rsidRPr="00A8476E">
              <w:rPr>
                <w:spacing w:val="2"/>
              </w:rPr>
              <w:t xml:space="preserve"> </w:t>
            </w:r>
            <w:r w:rsidR="00A8476E" w:rsidRPr="00A8476E">
              <w:t>conclude</w:t>
            </w:r>
            <w:r w:rsidR="00A8476E" w:rsidRPr="00A8476E">
              <w:rPr>
                <w:spacing w:val="2"/>
              </w:rPr>
              <w:t xml:space="preserve"> </w:t>
            </w:r>
            <w:r w:rsidR="00A8476E" w:rsidRPr="00A8476E">
              <w:t>by</w:t>
            </w:r>
            <w:r w:rsidR="00A8476E" w:rsidRPr="00A8476E">
              <w:rPr>
                <w:spacing w:val="-1"/>
              </w:rPr>
              <w:t xml:space="preserve"> </w:t>
            </w:r>
            <w:r w:rsidR="00A8476E" w:rsidRPr="00A8476E">
              <w:t>the</w:t>
            </w:r>
            <w:r w:rsidR="00A8476E" w:rsidRPr="00A8476E">
              <w:rPr>
                <w:spacing w:val="2"/>
              </w:rPr>
              <w:t xml:space="preserve"> </w:t>
            </w:r>
            <w:r w:rsidR="00A8476E" w:rsidRPr="00A8476E">
              <w:t>summer,</w:t>
            </w:r>
            <w:r w:rsidR="00A8476E" w:rsidRPr="00A8476E">
              <w:rPr>
                <w:spacing w:val="1"/>
              </w:rPr>
              <w:t xml:space="preserve"> </w:t>
            </w:r>
            <w:r w:rsidR="00A8476E" w:rsidRPr="00A8476E">
              <w:t>it</w:t>
            </w:r>
            <w:r w:rsidR="00A8476E" w:rsidRPr="00A8476E">
              <w:rPr>
                <w:spacing w:val="-2"/>
              </w:rPr>
              <w:t xml:space="preserve"> </w:t>
            </w:r>
            <w:r w:rsidR="00A8476E" w:rsidRPr="00A8476E">
              <w:t>is</w:t>
            </w:r>
            <w:r w:rsidR="00A8476E" w:rsidRPr="00A8476E">
              <w:rPr>
                <w:spacing w:val="1"/>
              </w:rPr>
              <w:t xml:space="preserve"> </w:t>
            </w:r>
            <w:r w:rsidR="00A8476E" w:rsidRPr="00A8476E">
              <w:t>expected</w:t>
            </w:r>
            <w:r w:rsidR="00A8476E" w:rsidRPr="00A8476E">
              <w:rPr>
                <w:spacing w:val="1"/>
              </w:rPr>
              <w:t xml:space="preserve"> </w:t>
            </w:r>
            <w:r w:rsidR="00A8476E" w:rsidRPr="00A8476E">
              <w:t>that</w:t>
            </w:r>
            <w:r w:rsidR="00A8476E" w:rsidRPr="00A8476E">
              <w:rPr>
                <w:spacing w:val="1"/>
              </w:rPr>
              <w:t xml:space="preserve"> </w:t>
            </w:r>
            <w:r w:rsidR="00A8476E" w:rsidRPr="00A8476E">
              <w:t>Government’s</w:t>
            </w:r>
            <w:r w:rsidR="00A8476E" w:rsidRPr="00A8476E">
              <w:rPr>
                <w:spacing w:val="2"/>
              </w:rPr>
              <w:t xml:space="preserve"> </w:t>
            </w:r>
            <w:r w:rsidR="00A8476E" w:rsidRPr="00A8476E">
              <w:t>plans</w:t>
            </w:r>
            <w:r w:rsidR="00A8476E" w:rsidRPr="00A8476E">
              <w:rPr>
                <w:spacing w:val="-1"/>
              </w:rPr>
              <w:t xml:space="preserve"> </w:t>
            </w:r>
            <w:r w:rsidR="00A8476E" w:rsidRPr="00A8476E">
              <w:t>will</w:t>
            </w:r>
            <w:r w:rsidR="00A8476E" w:rsidRPr="00A8476E">
              <w:rPr>
                <w:spacing w:val="-2"/>
              </w:rPr>
              <w:t xml:space="preserve"> </w:t>
            </w:r>
            <w:r w:rsidR="00A8476E" w:rsidRPr="00A8476E">
              <w:t>be</w:t>
            </w:r>
            <w:r w:rsidR="00A8476E" w:rsidRPr="00A8476E">
              <w:rPr>
                <w:spacing w:val="2"/>
              </w:rPr>
              <w:t xml:space="preserve"> </w:t>
            </w:r>
          </w:p>
          <w:p w14:paraId="494CAC38" w14:textId="77777777" w:rsidR="00BC0775" w:rsidRDefault="00BC0775" w:rsidP="001714C0">
            <w:r>
              <w:rPr>
                <w:spacing w:val="2"/>
              </w:rPr>
              <w:t xml:space="preserve">       </w:t>
            </w:r>
            <w:r w:rsidR="00A8476E" w:rsidRPr="00A8476E">
              <w:t>set</w:t>
            </w:r>
            <w:r w:rsidR="00A8476E" w:rsidRPr="00A8476E">
              <w:rPr>
                <w:spacing w:val="-1"/>
              </w:rPr>
              <w:t xml:space="preserve"> </w:t>
            </w:r>
            <w:r w:rsidR="00A8476E" w:rsidRPr="00A8476E">
              <w:t>out in</w:t>
            </w:r>
            <w:r w:rsidR="00A8476E" w:rsidRPr="00A8476E">
              <w:rPr>
                <w:spacing w:val="1"/>
              </w:rPr>
              <w:t xml:space="preserve"> </w:t>
            </w:r>
            <w:r w:rsidR="00A8476E" w:rsidRPr="00A8476E">
              <w:t xml:space="preserve">the Levelling Up </w:t>
            </w:r>
            <w:r w:rsidR="00AD0A9C">
              <w:t>W</w:t>
            </w:r>
            <w:r w:rsidR="00A8476E" w:rsidRPr="00A8476E">
              <w:t xml:space="preserve">hite </w:t>
            </w:r>
            <w:r w:rsidR="00AD0A9C">
              <w:t>P</w:t>
            </w:r>
            <w:r w:rsidR="00A8476E" w:rsidRPr="00A8476E">
              <w:t xml:space="preserve">aper, due for publication in the next few weeks. In the </w:t>
            </w:r>
          </w:p>
          <w:p w14:paraId="2EED9BDD" w14:textId="77777777" w:rsidR="00BC0775" w:rsidRDefault="00BC0775" w:rsidP="001714C0">
            <w:r>
              <w:t xml:space="preserve">       </w:t>
            </w:r>
            <w:r w:rsidR="00A8476E" w:rsidRPr="00A8476E">
              <w:t xml:space="preserve">meantime </w:t>
            </w:r>
            <w:r w:rsidR="00AD0A9C">
              <w:t>HotSW</w:t>
            </w:r>
            <w:r w:rsidR="00A8476E" w:rsidRPr="00A8476E">
              <w:t xml:space="preserve"> </w:t>
            </w:r>
            <w:proofErr w:type="gramStart"/>
            <w:r w:rsidR="00A8476E" w:rsidRPr="00A8476E">
              <w:t>LEP</w:t>
            </w:r>
            <w:r w:rsidR="00AD0A9C">
              <w:t xml:space="preserve"> </w:t>
            </w:r>
            <w:r w:rsidR="00A8476E" w:rsidRPr="00A8476E">
              <w:rPr>
                <w:spacing w:val="-47"/>
              </w:rPr>
              <w:t xml:space="preserve"> </w:t>
            </w:r>
            <w:r w:rsidR="00A8476E" w:rsidRPr="00A8476E">
              <w:t>has</w:t>
            </w:r>
            <w:proofErr w:type="gramEnd"/>
            <w:r w:rsidR="00A8476E" w:rsidRPr="00A8476E">
              <w:t xml:space="preserve"> worked </w:t>
            </w:r>
            <w:r w:rsidR="00AD0A9C">
              <w:t>closely with other LEPs and</w:t>
            </w:r>
            <w:r w:rsidR="00A8476E" w:rsidRPr="00A8476E">
              <w:t xml:space="preserve"> the LEP Network, officials and </w:t>
            </w:r>
          </w:p>
          <w:p w14:paraId="6976C859" w14:textId="77777777" w:rsidR="00BC0775" w:rsidRDefault="00BC0775" w:rsidP="001714C0">
            <w:pPr>
              <w:rPr>
                <w:spacing w:val="-3"/>
              </w:rPr>
            </w:pPr>
            <w:r>
              <w:t xml:space="preserve">       </w:t>
            </w:r>
            <w:r w:rsidR="00A8476E" w:rsidRPr="00A8476E">
              <w:t>MPs to continue to set out the opportunity</w:t>
            </w:r>
            <w:r w:rsidR="00A8476E" w:rsidRPr="00A8476E">
              <w:rPr>
                <w:spacing w:val="1"/>
              </w:rPr>
              <w:t xml:space="preserve"> </w:t>
            </w:r>
            <w:r w:rsidR="00A8476E" w:rsidRPr="00A8476E">
              <w:t>presented</w:t>
            </w:r>
            <w:r w:rsidR="00A8476E" w:rsidRPr="00A8476E">
              <w:rPr>
                <w:spacing w:val="-2"/>
              </w:rPr>
              <w:t xml:space="preserve"> </w:t>
            </w:r>
            <w:r w:rsidR="00A8476E" w:rsidRPr="00A8476E">
              <w:t>by</w:t>
            </w:r>
            <w:r w:rsidR="00A8476E" w:rsidRPr="00A8476E">
              <w:rPr>
                <w:spacing w:val="-1"/>
              </w:rPr>
              <w:t xml:space="preserve"> </w:t>
            </w:r>
            <w:r w:rsidR="00A8476E" w:rsidRPr="00A8476E">
              <w:t>bringing</w:t>
            </w:r>
            <w:r w:rsidR="00A8476E" w:rsidRPr="00A8476E">
              <w:rPr>
                <w:spacing w:val="-2"/>
              </w:rPr>
              <w:t xml:space="preserve"> </w:t>
            </w:r>
            <w:r w:rsidR="00A8476E" w:rsidRPr="00A8476E">
              <w:t>private</w:t>
            </w:r>
            <w:r w:rsidR="00A8476E" w:rsidRPr="00A8476E">
              <w:rPr>
                <w:spacing w:val="-1"/>
              </w:rPr>
              <w:t xml:space="preserve"> </w:t>
            </w:r>
            <w:r w:rsidR="00A8476E" w:rsidRPr="00A8476E">
              <w:t>sector business</w:t>
            </w:r>
            <w:r w:rsidR="00A8476E" w:rsidRPr="00A8476E">
              <w:rPr>
                <w:spacing w:val="-3"/>
              </w:rPr>
              <w:t xml:space="preserve"> </w:t>
            </w:r>
          </w:p>
          <w:p w14:paraId="10E8031D" w14:textId="086F0080" w:rsidR="00A8476E" w:rsidRDefault="00BC0775" w:rsidP="001714C0">
            <w:r>
              <w:rPr>
                <w:spacing w:val="-3"/>
              </w:rPr>
              <w:t xml:space="preserve">       </w:t>
            </w:r>
            <w:r w:rsidR="00A8476E" w:rsidRPr="00A8476E">
              <w:t>leaders</w:t>
            </w:r>
            <w:r w:rsidR="00A8476E" w:rsidRPr="00A8476E">
              <w:rPr>
                <w:spacing w:val="-4"/>
              </w:rPr>
              <w:t xml:space="preserve"> </w:t>
            </w:r>
            <w:r w:rsidR="00A8476E" w:rsidRPr="00A8476E">
              <w:t>into local</w:t>
            </w:r>
            <w:r w:rsidR="00A8476E" w:rsidRPr="00A8476E">
              <w:rPr>
                <w:spacing w:val="-2"/>
              </w:rPr>
              <w:t xml:space="preserve"> </w:t>
            </w:r>
            <w:r w:rsidR="00A8476E" w:rsidRPr="00A8476E">
              <w:t>economic</w:t>
            </w:r>
            <w:r w:rsidR="00A8476E" w:rsidRPr="00A8476E">
              <w:rPr>
                <w:spacing w:val="-1"/>
              </w:rPr>
              <w:t xml:space="preserve"> </w:t>
            </w:r>
            <w:r w:rsidR="00A8476E" w:rsidRPr="00A8476E">
              <w:t>development.</w:t>
            </w:r>
          </w:p>
          <w:p w14:paraId="5A46ADF8" w14:textId="77777777" w:rsidR="001714C0" w:rsidRPr="00A8476E" w:rsidRDefault="001714C0" w:rsidP="001714C0"/>
          <w:p w14:paraId="2FCC2855" w14:textId="457BB34D" w:rsidR="00A8476E" w:rsidRPr="00BC0775" w:rsidRDefault="00A8476E" w:rsidP="00BC22E9">
            <w:pPr>
              <w:pStyle w:val="ListParagraph"/>
              <w:numPr>
                <w:ilvl w:val="0"/>
                <w:numId w:val="19"/>
              </w:numPr>
              <w:tabs>
                <w:tab w:val="left" w:pos="479"/>
              </w:tabs>
              <w:autoSpaceDE w:val="0"/>
              <w:autoSpaceDN w:val="0"/>
              <w:ind w:right="674"/>
              <w:rPr>
                <w:color w:val="333333"/>
                <w:sz w:val="24"/>
                <w:szCs w:val="24"/>
              </w:rPr>
            </w:pPr>
            <w:r w:rsidRPr="00BC0775">
              <w:rPr>
                <w:color w:val="333333"/>
                <w:sz w:val="24"/>
                <w:szCs w:val="24"/>
              </w:rPr>
              <w:t xml:space="preserve">Which Plan is the HotSW LEP currently working to? For example, is it the Local Industrial </w:t>
            </w:r>
            <w:r w:rsidR="001714C0" w:rsidRPr="00BC0775">
              <w:rPr>
                <w:color w:val="333333"/>
                <w:sz w:val="24"/>
                <w:szCs w:val="24"/>
              </w:rPr>
              <w:t>St</w:t>
            </w:r>
            <w:r w:rsidRPr="00BC0775">
              <w:rPr>
                <w:color w:val="333333"/>
                <w:sz w:val="24"/>
                <w:szCs w:val="24"/>
              </w:rPr>
              <w:t>rategy</w:t>
            </w:r>
            <w:r w:rsidRPr="00BC0775">
              <w:rPr>
                <w:color w:val="333333"/>
                <w:spacing w:val="-47"/>
                <w:sz w:val="24"/>
                <w:szCs w:val="24"/>
              </w:rPr>
              <w:t xml:space="preserve"> </w:t>
            </w:r>
            <w:r w:rsidRPr="00BC0775">
              <w:rPr>
                <w:color w:val="333333"/>
                <w:sz w:val="24"/>
                <w:szCs w:val="24"/>
              </w:rPr>
              <w:t>(LIS),</w:t>
            </w:r>
            <w:r w:rsidRPr="00BC0775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BC0775">
              <w:rPr>
                <w:color w:val="333333"/>
                <w:sz w:val="24"/>
                <w:szCs w:val="24"/>
              </w:rPr>
              <w:t>the</w:t>
            </w:r>
            <w:r w:rsidRPr="00BC0775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BC0775">
              <w:rPr>
                <w:color w:val="333333"/>
                <w:sz w:val="24"/>
                <w:szCs w:val="24"/>
              </w:rPr>
              <w:t>Build</w:t>
            </w:r>
            <w:r w:rsidRPr="00BC0775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BC0775">
              <w:rPr>
                <w:color w:val="333333"/>
                <w:sz w:val="24"/>
                <w:szCs w:val="24"/>
              </w:rPr>
              <w:t>Back</w:t>
            </w:r>
            <w:r w:rsidRPr="00BC0775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BC0775">
              <w:rPr>
                <w:color w:val="333333"/>
                <w:sz w:val="24"/>
                <w:szCs w:val="24"/>
              </w:rPr>
              <w:t>Better</w:t>
            </w:r>
            <w:r w:rsidRPr="00BC0775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BC0775">
              <w:rPr>
                <w:color w:val="333333"/>
                <w:sz w:val="24"/>
                <w:szCs w:val="24"/>
              </w:rPr>
              <w:t>Plan,</w:t>
            </w:r>
            <w:r w:rsidRPr="00BC0775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BC0775">
              <w:rPr>
                <w:color w:val="333333"/>
                <w:sz w:val="24"/>
                <w:szCs w:val="24"/>
              </w:rPr>
              <w:t>or something</w:t>
            </w:r>
            <w:r w:rsidRPr="00BC0775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BC0775">
              <w:rPr>
                <w:color w:val="333333"/>
                <w:sz w:val="24"/>
                <w:szCs w:val="24"/>
              </w:rPr>
              <w:t>else?</w:t>
            </w:r>
          </w:p>
          <w:p w14:paraId="43D381EF" w14:textId="77777777" w:rsidR="001714C0" w:rsidRDefault="001714C0" w:rsidP="001714C0">
            <w:r>
              <w:t xml:space="preserve">       </w:t>
            </w:r>
            <w:r w:rsidR="00A8476E" w:rsidRPr="00A8476E">
              <w:t>The LEP published its Build Back better plan earlier in 2021, which was also endorsed by</w:t>
            </w:r>
            <w:r>
              <w:t xml:space="preserve"> the </w:t>
            </w:r>
          </w:p>
          <w:p w14:paraId="36023BF7" w14:textId="77777777" w:rsidR="001714C0" w:rsidRDefault="001714C0" w:rsidP="001714C0">
            <w:pPr>
              <w:rPr>
                <w:spacing w:val="1"/>
              </w:rPr>
            </w:pPr>
            <w:r>
              <w:t xml:space="preserve">       </w:t>
            </w:r>
            <w:r w:rsidR="00A8476E" w:rsidRPr="00A8476E">
              <w:t>area’s local authorities and National Parks. The plan sets out the key opportunities to deliver</w:t>
            </w:r>
            <w:r w:rsidR="00A8476E" w:rsidRPr="00A8476E">
              <w:rPr>
                <w:spacing w:val="1"/>
              </w:rPr>
              <w:t xml:space="preserve"> </w:t>
            </w:r>
          </w:p>
          <w:p w14:paraId="63694E4D" w14:textId="77777777" w:rsidR="001714C0" w:rsidRDefault="001714C0" w:rsidP="001714C0">
            <w:r>
              <w:rPr>
                <w:spacing w:val="1"/>
              </w:rPr>
              <w:t xml:space="preserve">       </w:t>
            </w:r>
            <w:r w:rsidR="00A8476E" w:rsidRPr="00A8476E">
              <w:t xml:space="preserve">clean and inclusive growth across the area and along with the Blueprint for Clean Growth is </w:t>
            </w:r>
          </w:p>
          <w:p w14:paraId="1711BEE0" w14:textId="1B126CD4" w:rsidR="001E2EAF" w:rsidRDefault="001714C0" w:rsidP="001714C0">
            <w:r>
              <w:t xml:space="preserve">       </w:t>
            </w:r>
            <w:r w:rsidR="001E2EAF">
              <w:t xml:space="preserve">now setting </w:t>
            </w:r>
            <w:r w:rsidR="00A8476E" w:rsidRPr="00A8476E">
              <w:t xml:space="preserve">direction for the LEP’s work. The plan </w:t>
            </w:r>
            <w:r w:rsidR="00AD0A9C">
              <w:t xml:space="preserve">builds </w:t>
            </w:r>
            <w:r w:rsidR="00A8476E" w:rsidRPr="00A8476E">
              <w:t>heavil</w:t>
            </w:r>
            <w:r w:rsidR="00CB1F27">
              <w:t>y</w:t>
            </w:r>
            <w:r w:rsidR="00A8476E" w:rsidRPr="00A8476E">
              <w:t xml:space="preserve"> on </w:t>
            </w:r>
            <w:proofErr w:type="gramStart"/>
            <w:r w:rsidR="00A8476E" w:rsidRPr="00A8476E">
              <w:t>the  Local</w:t>
            </w:r>
            <w:proofErr w:type="gramEnd"/>
            <w:r w:rsidR="00A8476E" w:rsidRPr="00A8476E">
              <w:t xml:space="preserve"> </w:t>
            </w:r>
          </w:p>
          <w:p w14:paraId="7B166792" w14:textId="48E948C5" w:rsidR="00BC0775" w:rsidRDefault="001E2EAF" w:rsidP="001E2EAF">
            <w:r>
              <w:t xml:space="preserve">       </w:t>
            </w:r>
            <w:r w:rsidR="00A8476E" w:rsidRPr="00A8476E">
              <w:t>Industrial</w:t>
            </w:r>
            <w:r w:rsidR="00A8476E" w:rsidRPr="00A8476E">
              <w:rPr>
                <w:spacing w:val="1"/>
              </w:rPr>
              <w:t xml:space="preserve"> </w:t>
            </w:r>
            <w:r w:rsidR="00A8476E" w:rsidRPr="00A8476E">
              <w:t>Strategy</w:t>
            </w:r>
            <w:r w:rsidR="00AD0A9C">
              <w:t xml:space="preserve"> which </w:t>
            </w:r>
            <w:r w:rsidR="00CB1F27">
              <w:t>is</w:t>
            </w:r>
            <w:r w:rsidR="00A8476E" w:rsidRPr="00A8476E">
              <w:t xml:space="preserve"> no longer </w:t>
            </w:r>
            <w:proofErr w:type="spellStart"/>
            <w:r w:rsidR="00A8476E" w:rsidRPr="00A8476E">
              <w:t>recognised</w:t>
            </w:r>
            <w:proofErr w:type="spellEnd"/>
            <w:r w:rsidR="00A8476E" w:rsidRPr="00A8476E">
              <w:t xml:space="preserve"> by </w:t>
            </w:r>
            <w:r w:rsidR="00CB1F27">
              <w:t xml:space="preserve">the </w:t>
            </w:r>
            <w:r w:rsidR="00A8476E" w:rsidRPr="00A8476E">
              <w:t xml:space="preserve">Government </w:t>
            </w:r>
            <w:r w:rsidR="002E10B9">
              <w:t>having been replaced</w:t>
            </w:r>
            <w:r w:rsidR="00A8476E" w:rsidRPr="00A8476E">
              <w:rPr>
                <w:spacing w:val="-3"/>
              </w:rPr>
              <w:t xml:space="preserve"> </w:t>
            </w:r>
            <w:r w:rsidR="00A8476E" w:rsidRPr="00A8476E">
              <w:t xml:space="preserve">by </w:t>
            </w:r>
          </w:p>
          <w:p w14:paraId="56B99F77" w14:textId="609CFD27" w:rsidR="00A8476E" w:rsidRDefault="00BC0775" w:rsidP="001E2EAF">
            <w:r>
              <w:t xml:space="preserve">       </w:t>
            </w:r>
            <w:r w:rsidR="00A8476E" w:rsidRPr="00A8476E">
              <w:t>the</w:t>
            </w:r>
            <w:r w:rsidR="00A8476E" w:rsidRPr="00A8476E">
              <w:rPr>
                <w:spacing w:val="-2"/>
              </w:rPr>
              <w:t xml:space="preserve"> </w:t>
            </w:r>
            <w:r w:rsidR="00A8476E" w:rsidRPr="00A8476E">
              <w:t>Plan</w:t>
            </w:r>
            <w:r w:rsidR="00A8476E" w:rsidRPr="00A8476E">
              <w:rPr>
                <w:spacing w:val="-3"/>
              </w:rPr>
              <w:t xml:space="preserve"> </w:t>
            </w:r>
            <w:r w:rsidR="00A8476E" w:rsidRPr="00A8476E">
              <w:t>for Growth</w:t>
            </w:r>
            <w:r w:rsidR="001E2EAF">
              <w:t>.</w:t>
            </w:r>
          </w:p>
          <w:p w14:paraId="55ED4B3F" w14:textId="77777777" w:rsidR="001E2EAF" w:rsidRPr="00A8476E" w:rsidRDefault="001E2EAF" w:rsidP="001E2EAF"/>
          <w:p w14:paraId="2A27810F" w14:textId="1E6604ED" w:rsidR="00A8476E" w:rsidRPr="00BC22E9" w:rsidRDefault="00A8476E" w:rsidP="00BC22E9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BC22E9">
              <w:rPr>
                <w:sz w:val="24"/>
                <w:szCs w:val="24"/>
              </w:rPr>
              <w:t>Have Levelling Up and Build Back Better significantly changed HotSW priorities and plans or</w:t>
            </w:r>
            <w:r w:rsidR="001E2EAF" w:rsidRPr="00BC22E9">
              <w:rPr>
                <w:sz w:val="24"/>
                <w:szCs w:val="24"/>
              </w:rPr>
              <w:t xml:space="preserve"> </w:t>
            </w:r>
            <w:r w:rsidR="00BC22E9">
              <w:rPr>
                <w:sz w:val="24"/>
                <w:szCs w:val="24"/>
              </w:rPr>
              <w:t xml:space="preserve">the </w:t>
            </w:r>
            <w:r w:rsidR="001E2EAF" w:rsidRPr="00BC22E9">
              <w:rPr>
                <w:sz w:val="24"/>
                <w:szCs w:val="24"/>
              </w:rPr>
              <w:t>o</w:t>
            </w:r>
            <w:r w:rsidRPr="00BC22E9">
              <w:rPr>
                <w:sz w:val="24"/>
                <w:szCs w:val="24"/>
              </w:rPr>
              <w:t>bjectives</w:t>
            </w:r>
            <w:r w:rsidRPr="00BC22E9">
              <w:rPr>
                <w:spacing w:val="-1"/>
                <w:sz w:val="24"/>
                <w:szCs w:val="24"/>
              </w:rPr>
              <w:t xml:space="preserve"> </w:t>
            </w:r>
            <w:r w:rsidRPr="00BC22E9">
              <w:rPr>
                <w:sz w:val="24"/>
                <w:szCs w:val="24"/>
              </w:rPr>
              <w:t>you</w:t>
            </w:r>
            <w:r w:rsidRPr="00BC22E9">
              <w:rPr>
                <w:spacing w:val="-1"/>
                <w:sz w:val="24"/>
                <w:szCs w:val="24"/>
              </w:rPr>
              <w:t xml:space="preserve"> </w:t>
            </w:r>
            <w:r w:rsidRPr="00BC22E9">
              <w:rPr>
                <w:sz w:val="24"/>
                <w:szCs w:val="24"/>
              </w:rPr>
              <w:t>are</w:t>
            </w:r>
            <w:r w:rsidRPr="00BC22E9">
              <w:rPr>
                <w:spacing w:val="1"/>
                <w:sz w:val="24"/>
                <w:szCs w:val="24"/>
              </w:rPr>
              <w:t xml:space="preserve"> </w:t>
            </w:r>
            <w:r w:rsidRPr="00BC22E9">
              <w:rPr>
                <w:sz w:val="24"/>
                <w:szCs w:val="24"/>
              </w:rPr>
              <w:t>set by</w:t>
            </w:r>
            <w:r w:rsidRPr="00BC22E9">
              <w:rPr>
                <w:spacing w:val="1"/>
                <w:sz w:val="24"/>
                <w:szCs w:val="24"/>
              </w:rPr>
              <w:t xml:space="preserve"> </w:t>
            </w:r>
            <w:r w:rsidRPr="00BC22E9">
              <w:rPr>
                <w:sz w:val="24"/>
                <w:szCs w:val="24"/>
              </w:rPr>
              <w:t>the</w:t>
            </w:r>
            <w:r w:rsidRPr="00BC22E9">
              <w:rPr>
                <w:spacing w:val="1"/>
                <w:sz w:val="24"/>
                <w:szCs w:val="24"/>
              </w:rPr>
              <w:t xml:space="preserve"> </w:t>
            </w:r>
            <w:r w:rsidRPr="00BC22E9">
              <w:rPr>
                <w:sz w:val="24"/>
                <w:szCs w:val="24"/>
              </w:rPr>
              <w:t>Government?</w:t>
            </w:r>
          </w:p>
          <w:p w14:paraId="3F886848" w14:textId="77777777" w:rsidR="00BC0775" w:rsidRDefault="001E2EAF" w:rsidP="00B9085F">
            <w:r>
              <w:t xml:space="preserve">       </w:t>
            </w:r>
            <w:r w:rsidR="00A8476E" w:rsidRPr="00A8476E">
              <w:t>For several years now the LEP’s central priorities have been raising productivity and</w:t>
            </w:r>
            <w:r w:rsidR="002E10B9">
              <w:t xml:space="preserve"> more </w:t>
            </w:r>
          </w:p>
          <w:p w14:paraId="317C2BC2" w14:textId="377219DA" w:rsidR="00BC0775" w:rsidRDefault="00BC0775" w:rsidP="001E2EAF">
            <w:r>
              <w:t xml:space="preserve">       </w:t>
            </w:r>
            <w:r w:rsidR="002E10B9">
              <w:t>recently</w:t>
            </w:r>
            <w:r w:rsidR="00A8476E" w:rsidRPr="00A8476E">
              <w:t xml:space="preserve"> </w:t>
            </w:r>
            <w:r w:rsidR="00B9085F">
              <w:t xml:space="preserve">to </w:t>
            </w:r>
            <w:proofErr w:type="gramStart"/>
            <w:r w:rsidR="00B9085F">
              <w:t>deliver</w:t>
            </w:r>
            <w:r w:rsidR="00CB1F27">
              <w:t xml:space="preserve"> </w:t>
            </w:r>
            <w:r w:rsidR="001E2EAF">
              <w:rPr>
                <w:spacing w:val="-47"/>
              </w:rPr>
              <w:t xml:space="preserve"> </w:t>
            </w:r>
            <w:r w:rsidR="00A8476E" w:rsidRPr="00A8476E">
              <w:t>clean</w:t>
            </w:r>
            <w:proofErr w:type="gramEnd"/>
            <w:r w:rsidR="00A8476E" w:rsidRPr="00A8476E">
              <w:t xml:space="preserve"> and inclusive growth. </w:t>
            </w:r>
            <w:r>
              <w:t xml:space="preserve"> </w:t>
            </w:r>
            <w:r w:rsidR="00A8476E" w:rsidRPr="00A8476E">
              <w:t xml:space="preserve">In addition, delivery is continuing of the </w:t>
            </w:r>
          </w:p>
          <w:p w14:paraId="45CC9E28" w14:textId="77777777" w:rsidR="00BC0775" w:rsidRDefault="00BC0775" w:rsidP="001E2EAF">
            <w:r>
              <w:t xml:space="preserve">       </w:t>
            </w:r>
            <w:r w:rsidR="00A8476E" w:rsidRPr="00A8476E">
              <w:t>existing portfolio of</w:t>
            </w:r>
            <w:r w:rsidR="00A8476E" w:rsidRPr="00A8476E">
              <w:rPr>
                <w:spacing w:val="1"/>
              </w:rPr>
              <w:t xml:space="preserve"> </w:t>
            </w:r>
            <w:r w:rsidR="00A8476E" w:rsidRPr="00A8476E">
              <w:t>Growth Deal and Getting Building Fund</w:t>
            </w:r>
            <w:r w:rsidR="00B9085F">
              <w:t>s</w:t>
            </w:r>
            <w:r w:rsidR="00A8476E" w:rsidRPr="00A8476E">
              <w:t>, Growth Hub</w:t>
            </w:r>
            <w:r w:rsidR="002E10B9">
              <w:t>, Enterprise Zones</w:t>
            </w:r>
            <w:r w:rsidR="00A8476E" w:rsidRPr="00A8476E">
              <w:t xml:space="preserve"> </w:t>
            </w:r>
          </w:p>
          <w:p w14:paraId="5893B80A" w14:textId="77777777" w:rsidR="00BC0775" w:rsidRDefault="00BC0775" w:rsidP="001E2EAF">
            <w:pPr>
              <w:rPr>
                <w:spacing w:val="-1"/>
              </w:rPr>
            </w:pPr>
            <w:r>
              <w:t xml:space="preserve">       </w:t>
            </w:r>
            <w:r w:rsidR="00A8476E" w:rsidRPr="00A8476E">
              <w:t xml:space="preserve">and </w:t>
            </w:r>
            <w:r w:rsidR="002E10B9">
              <w:t xml:space="preserve">the </w:t>
            </w:r>
            <w:r w:rsidR="00A8476E" w:rsidRPr="00A8476E">
              <w:t xml:space="preserve">Careers Hub. </w:t>
            </w:r>
            <w:proofErr w:type="gramStart"/>
            <w:r w:rsidR="00A8476E" w:rsidRPr="00A8476E">
              <w:t>Therefore</w:t>
            </w:r>
            <w:proofErr w:type="gramEnd"/>
            <w:r w:rsidR="00A8476E" w:rsidRPr="00A8476E">
              <w:t xml:space="preserve"> Levelling Up</w:t>
            </w:r>
            <w:r w:rsidR="00A8476E" w:rsidRPr="00A8476E">
              <w:rPr>
                <w:spacing w:val="1"/>
              </w:rPr>
              <w:t xml:space="preserve"> </w:t>
            </w:r>
            <w:r w:rsidR="00A8476E" w:rsidRPr="00A8476E">
              <w:t>and</w:t>
            </w:r>
            <w:r w:rsidR="00A8476E" w:rsidRPr="00A8476E">
              <w:rPr>
                <w:spacing w:val="-1"/>
              </w:rPr>
              <w:t xml:space="preserve"> </w:t>
            </w:r>
            <w:r w:rsidR="00A8476E" w:rsidRPr="00A8476E">
              <w:t>Build Back</w:t>
            </w:r>
            <w:r w:rsidR="00A8476E" w:rsidRPr="00A8476E">
              <w:rPr>
                <w:spacing w:val="1"/>
              </w:rPr>
              <w:t xml:space="preserve"> </w:t>
            </w:r>
            <w:r w:rsidR="00A8476E" w:rsidRPr="00A8476E">
              <w:t>Better</w:t>
            </w:r>
            <w:r w:rsidR="00A8476E" w:rsidRPr="00A8476E">
              <w:rPr>
                <w:spacing w:val="1"/>
              </w:rPr>
              <w:t xml:space="preserve"> </w:t>
            </w:r>
            <w:r w:rsidR="00A8476E" w:rsidRPr="00A8476E">
              <w:t>have</w:t>
            </w:r>
            <w:r w:rsidR="00A8476E" w:rsidRPr="00A8476E">
              <w:rPr>
                <w:spacing w:val="-2"/>
              </w:rPr>
              <w:t xml:space="preserve"> </w:t>
            </w:r>
            <w:r w:rsidR="00A8476E" w:rsidRPr="00A8476E">
              <w:t>not</w:t>
            </w:r>
            <w:r w:rsidR="00A8476E" w:rsidRPr="00A8476E">
              <w:rPr>
                <w:spacing w:val="1"/>
              </w:rPr>
              <w:t xml:space="preserve"> </w:t>
            </w:r>
            <w:r w:rsidR="00A8476E" w:rsidRPr="00A8476E">
              <w:t>fundamentally</w:t>
            </w:r>
            <w:r w:rsidR="00A8476E" w:rsidRPr="00A8476E">
              <w:rPr>
                <w:spacing w:val="-1"/>
              </w:rPr>
              <w:t xml:space="preserve"> </w:t>
            </w:r>
          </w:p>
          <w:p w14:paraId="70BADF97" w14:textId="77777777" w:rsidR="00BC0775" w:rsidRDefault="00BC0775" w:rsidP="001E2EAF">
            <w:pPr>
              <w:rPr>
                <w:spacing w:val="-2"/>
              </w:rPr>
            </w:pPr>
            <w:r>
              <w:rPr>
                <w:spacing w:val="-1"/>
              </w:rPr>
              <w:t xml:space="preserve">       </w:t>
            </w:r>
            <w:r w:rsidR="00A8476E" w:rsidRPr="00A8476E">
              <w:t>changed this</w:t>
            </w:r>
            <w:r w:rsidR="00A8476E" w:rsidRPr="00A8476E">
              <w:rPr>
                <w:spacing w:val="1"/>
              </w:rPr>
              <w:t xml:space="preserve"> </w:t>
            </w:r>
            <w:r w:rsidR="00A8476E" w:rsidRPr="00A8476E">
              <w:t>though</w:t>
            </w:r>
            <w:r w:rsidR="00A8476E" w:rsidRPr="00A8476E">
              <w:rPr>
                <w:spacing w:val="-1"/>
              </w:rPr>
              <w:t xml:space="preserve"> </w:t>
            </w:r>
            <w:r w:rsidR="00A8476E" w:rsidRPr="00A8476E">
              <w:t>the</w:t>
            </w:r>
            <w:r w:rsidR="00A8476E" w:rsidRPr="00A8476E">
              <w:rPr>
                <w:spacing w:val="2"/>
              </w:rPr>
              <w:t xml:space="preserve"> </w:t>
            </w:r>
            <w:r w:rsidR="00A8476E" w:rsidRPr="00A8476E">
              <w:t>exact</w:t>
            </w:r>
            <w:r w:rsidR="00A8476E" w:rsidRPr="00A8476E">
              <w:rPr>
                <w:spacing w:val="-1"/>
              </w:rPr>
              <w:t xml:space="preserve"> </w:t>
            </w:r>
            <w:r w:rsidR="00A8476E" w:rsidRPr="00A8476E">
              <w:t>role</w:t>
            </w:r>
            <w:r w:rsidR="00A8476E" w:rsidRPr="00A8476E">
              <w:rPr>
                <w:spacing w:val="2"/>
              </w:rPr>
              <w:t xml:space="preserve"> </w:t>
            </w:r>
            <w:r w:rsidR="00A8476E" w:rsidRPr="00A8476E">
              <w:t>the</w:t>
            </w:r>
            <w:r w:rsidR="00A8476E" w:rsidRPr="00A8476E">
              <w:rPr>
                <w:spacing w:val="-2"/>
              </w:rPr>
              <w:t xml:space="preserve"> </w:t>
            </w:r>
            <w:r w:rsidR="00A8476E" w:rsidRPr="00A8476E">
              <w:t>LEP will</w:t>
            </w:r>
            <w:r w:rsidR="00A8476E" w:rsidRPr="00A8476E">
              <w:rPr>
                <w:spacing w:val="1"/>
              </w:rPr>
              <w:t xml:space="preserve"> </w:t>
            </w:r>
            <w:r w:rsidR="00A8476E" w:rsidRPr="00A8476E">
              <w:t>play</w:t>
            </w:r>
            <w:r w:rsidR="00A8476E" w:rsidRPr="00A8476E">
              <w:rPr>
                <w:spacing w:val="-1"/>
              </w:rPr>
              <w:t xml:space="preserve"> </w:t>
            </w:r>
            <w:r w:rsidR="00A8476E" w:rsidRPr="00A8476E">
              <w:t>in</w:t>
            </w:r>
            <w:r w:rsidR="00A8476E" w:rsidRPr="00A8476E">
              <w:rPr>
                <w:spacing w:val="-1"/>
              </w:rPr>
              <w:t xml:space="preserve"> </w:t>
            </w:r>
            <w:r w:rsidR="00A8476E" w:rsidRPr="00A8476E">
              <w:t>the</w:t>
            </w:r>
            <w:r w:rsidR="00A8476E" w:rsidRPr="00A8476E">
              <w:rPr>
                <w:spacing w:val="-2"/>
              </w:rPr>
              <w:t xml:space="preserve"> </w:t>
            </w:r>
            <w:r w:rsidR="00A8476E" w:rsidRPr="00A8476E">
              <w:t>future</w:t>
            </w:r>
            <w:r w:rsidR="00A8476E" w:rsidRPr="00A8476E">
              <w:rPr>
                <w:spacing w:val="-2"/>
              </w:rPr>
              <w:t xml:space="preserve"> </w:t>
            </w:r>
            <w:r w:rsidR="00A8476E" w:rsidRPr="00A8476E">
              <w:t>will depend</w:t>
            </w:r>
            <w:r w:rsidR="00A8476E" w:rsidRPr="00A8476E">
              <w:rPr>
                <w:spacing w:val="-1"/>
              </w:rPr>
              <w:t xml:space="preserve"> </w:t>
            </w:r>
            <w:r w:rsidR="00A8476E" w:rsidRPr="00A8476E">
              <w:t>on</w:t>
            </w:r>
            <w:r w:rsidR="00A8476E" w:rsidRPr="00A8476E">
              <w:rPr>
                <w:spacing w:val="-1"/>
              </w:rPr>
              <w:t xml:space="preserve"> </w:t>
            </w:r>
            <w:r w:rsidR="00A8476E" w:rsidRPr="00A8476E">
              <w:t>the</w:t>
            </w:r>
            <w:r w:rsidR="00A8476E" w:rsidRPr="00A8476E">
              <w:rPr>
                <w:spacing w:val="-2"/>
              </w:rPr>
              <w:t xml:space="preserve"> </w:t>
            </w:r>
            <w:r w:rsidR="002E10B9">
              <w:rPr>
                <w:spacing w:val="-2"/>
              </w:rPr>
              <w:t>outcome of</w:t>
            </w:r>
          </w:p>
          <w:p w14:paraId="488ED458" w14:textId="2F568535" w:rsidR="00A8476E" w:rsidRPr="00A8476E" w:rsidRDefault="00BC0775" w:rsidP="001E2EAF">
            <w:r>
              <w:rPr>
                <w:spacing w:val="-2"/>
              </w:rPr>
              <w:t xml:space="preserve">      </w:t>
            </w:r>
            <w:r w:rsidR="002E10B9">
              <w:rPr>
                <w:spacing w:val="-2"/>
              </w:rPr>
              <w:t xml:space="preserve"> </w:t>
            </w:r>
            <w:r w:rsidR="00A8476E" w:rsidRPr="00A8476E">
              <w:t>LEP</w:t>
            </w:r>
            <w:r w:rsidR="00A8476E" w:rsidRPr="00A8476E">
              <w:rPr>
                <w:spacing w:val="1"/>
              </w:rPr>
              <w:t xml:space="preserve"> </w:t>
            </w:r>
            <w:r w:rsidR="00A8476E" w:rsidRPr="00A8476E">
              <w:t>review</w:t>
            </w:r>
            <w:r w:rsidR="002E10B9">
              <w:t xml:space="preserve"> and its role with Government and role with Local Partners</w:t>
            </w:r>
          </w:p>
          <w:p w14:paraId="2A752124" w14:textId="77777777" w:rsidR="00A8476E" w:rsidRPr="00A8476E" w:rsidRDefault="00A8476E" w:rsidP="00A8476E">
            <w:pPr>
              <w:pStyle w:val="BodyText"/>
              <w:spacing w:before="11"/>
              <w:rPr>
                <w:sz w:val="24"/>
                <w:szCs w:val="24"/>
              </w:rPr>
            </w:pPr>
          </w:p>
          <w:p w14:paraId="6A852E81" w14:textId="5792D0D9" w:rsidR="00A8476E" w:rsidRPr="00B9085F" w:rsidRDefault="00A8476E" w:rsidP="001E2EAF">
            <w:pPr>
              <w:pStyle w:val="ListParagraph"/>
              <w:numPr>
                <w:ilvl w:val="0"/>
                <w:numId w:val="19"/>
              </w:numPr>
              <w:tabs>
                <w:tab w:val="left" w:pos="479"/>
              </w:tabs>
              <w:autoSpaceDE w:val="0"/>
              <w:autoSpaceDN w:val="0"/>
              <w:rPr>
                <w:sz w:val="24"/>
                <w:szCs w:val="24"/>
              </w:rPr>
            </w:pPr>
            <w:r w:rsidRPr="00B9085F">
              <w:rPr>
                <w:color w:val="333333"/>
                <w:sz w:val="24"/>
                <w:szCs w:val="24"/>
              </w:rPr>
              <w:t>How</w:t>
            </w:r>
            <w:r w:rsidRPr="00B9085F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B9085F">
              <w:rPr>
                <w:color w:val="333333"/>
                <w:sz w:val="24"/>
                <w:szCs w:val="24"/>
              </w:rPr>
              <w:t>much</w:t>
            </w:r>
            <w:r w:rsidRPr="00B9085F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B9085F">
              <w:rPr>
                <w:color w:val="333333"/>
                <w:sz w:val="24"/>
                <w:szCs w:val="24"/>
              </w:rPr>
              <w:t>of a</w:t>
            </w:r>
            <w:r w:rsidRPr="00B9085F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B9085F">
              <w:rPr>
                <w:color w:val="333333"/>
                <w:sz w:val="24"/>
                <w:szCs w:val="24"/>
              </w:rPr>
              <w:t>risk is</w:t>
            </w:r>
            <w:r w:rsidRPr="00B9085F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B9085F">
              <w:rPr>
                <w:color w:val="333333"/>
                <w:sz w:val="24"/>
                <w:szCs w:val="24"/>
              </w:rPr>
              <w:t>the potential shortfall</w:t>
            </w:r>
            <w:r w:rsidRPr="00B9085F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B9085F">
              <w:rPr>
                <w:color w:val="333333"/>
                <w:sz w:val="24"/>
                <w:szCs w:val="24"/>
              </w:rPr>
              <w:t>of core</w:t>
            </w:r>
            <w:r w:rsidRPr="00B9085F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B9085F">
              <w:rPr>
                <w:color w:val="333333"/>
                <w:sz w:val="24"/>
                <w:szCs w:val="24"/>
              </w:rPr>
              <w:t>funds?</w:t>
            </w:r>
          </w:p>
          <w:p w14:paraId="11A1D8C9" w14:textId="254100E5" w:rsidR="00BC0775" w:rsidRDefault="001E2EAF" w:rsidP="001E2EAF">
            <w:r>
              <w:t xml:space="preserve">      </w:t>
            </w:r>
            <w:r w:rsidR="00A8476E" w:rsidRPr="00A8476E">
              <w:t xml:space="preserve">The government </w:t>
            </w:r>
            <w:r w:rsidR="002E10B9">
              <w:t xml:space="preserve">and local partners </w:t>
            </w:r>
            <w:r w:rsidR="00A8476E" w:rsidRPr="00A8476E">
              <w:t>ha</w:t>
            </w:r>
            <w:r w:rsidR="002E10B9">
              <w:t>ve</w:t>
            </w:r>
            <w:r w:rsidR="00CB1F27">
              <w:t xml:space="preserve"> </w:t>
            </w:r>
            <w:r w:rsidR="002E10B9">
              <w:t>c</w:t>
            </w:r>
            <w:r w:rsidR="00A8476E" w:rsidRPr="00A8476E">
              <w:t xml:space="preserve">ontributed to core LEP funds since LEPs were </w:t>
            </w:r>
          </w:p>
          <w:p w14:paraId="20496B5D" w14:textId="6567965C" w:rsidR="001E2EAF" w:rsidRDefault="00BC0775" w:rsidP="001E2EAF">
            <w:pPr>
              <w:rPr>
                <w:spacing w:val="-47"/>
              </w:rPr>
            </w:pPr>
            <w:r>
              <w:t xml:space="preserve">      </w:t>
            </w:r>
            <w:r w:rsidR="00A8476E" w:rsidRPr="00A8476E">
              <w:t>established.</w:t>
            </w:r>
            <w:r w:rsidR="00A8476E" w:rsidRPr="00A8476E">
              <w:rPr>
                <w:spacing w:val="-47"/>
              </w:rPr>
              <w:t xml:space="preserve"> </w:t>
            </w:r>
          </w:p>
          <w:p w14:paraId="3B8E2188" w14:textId="77777777" w:rsidR="002E10B9" w:rsidRDefault="002E10B9" w:rsidP="001E2EAF">
            <w:pPr>
              <w:rPr>
                <w:spacing w:val="-47"/>
              </w:rPr>
            </w:pPr>
          </w:p>
          <w:p w14:paraId="385FFF19" w14:textId="77777777" w:rsidR="001E2EAF" w:rsidRDefault="001E2EAF" w:rsidP="001E2EAF">
            <w:pPr>
              <w:rPr>
                <w:spacing w:val="1"/>
              </w:rPr>
            </w:pPr>
            <w:r>
              <w:rPr>
                <w:spacing w:val="-47"/>
              </w:rPr>
              <w:t xml:space="preserve">                                          </w:t>
            </w:r>
            <w:r w:rsidR="00A8476E" w:rsidRPr="00A8476E">
              <w:t>In a change to previous policy, in 2021-2 this has been split into two lots of £250k, the first of</w:t>
            </w:r>
            <w:r w:rsidR="00A8476E" w:rsidRPr="00A8476E">
              <w:rPr>
                <w:spacing w:val="1"/>
              </w:rPr>
              <w:t xml:space="preserve"> </w:t>
            </w:r>
          </w:p>
          <w:p w14:paraId="680A16F3" w14:textId="77777777" w:rsidR="001E2EAF" w:rsidRDefault="001E2EAF" w:rsidP="001E2EAF">
            <w:pPr>
              <w:rPr>
                <w:spacing w:val="1"/>
              </w:rPr>
            </w:pPr>
            <w:r>
              <w:rPr>
                <w:spacing w:val="1"/>
              </w:rPr>
              <w:t xml:space="preserve">     </w:t>
            </w:r>
            <w:r w:rsidR="00A8476E" w:rsidRPr="00A8476E">
              <w:t>which has been paid and confirmation of the second is still awaited. There has always been</w:t>
            </w:r>
            <w:r w:rsidR="00A8476E" w:rsidRPr="00A8476E">
              <w:rPr>
                <w:spacing w:val="1"/>
              </w:rPr>
              <w:t xml:space="preserve"> </w:t>
            </w:r>
          </w:p>
          <w:p w14:paraId="75AF2305" w14:textId="520040A8" w:rsidR="001E2EAF" w:rsidRDefault="001E2EAF" w:rsidP="001E2EAF">
            <w:pPr>
              <w:rPr>
                <w:spacing w:val="1"/>
              </w:rPr>
            </w:pPr>
            <w:r>
              <w:t xml:space="preserve">     </w:t>
            </w:r>
            <w:r w:rsidR="00A8476E" w:rsidRPr="00A8476E">
              <w:t>uncertainty about longer-term funding for LEP operations and in recent years the LEP has</w:t>
            </w:r>
            <w:r w:rsidR="00A8476E" w:rsidRPr="00A8476E">
              <w:rPr>
                <w:spacing w:val="1"/>
              </w:rPr>
              <w:t xml:space="preserve"> </w:t>
            </w:r>
          </w:p>
          <w:p w14:paraId="7E4A7EDD" w14:textId="77777777" w:rsidR="00BC0775" w:rsidRDefault="001E2EAF" w:rsidP="001E2EAF">
            <w:pPr>
              <w:rPr>
                <w:spacing w:val="1"/>
              </w:rPr>
            </w:pPr>
            <w:r>
              <w:rPr>
                <w:spacing w:val="1"/>
              </w:rPr>
              <w:t xml:space="preserve">     </w:t>
            </w:r>
            <w:proofErr w:type="gramStart"/>
            <w:r w:rsidR="00A8476E" w:rsidRPr="00A8476E">
              <w:t>therefore</w:t>
            </w:r>
            <w:proofErr w:type="gramEnd"/>
            <w:r w:rsidR="00A8476E" w:rsidRPr="00A8476E">
              <w:t xml:space="preserve"> built up a reserve to be able to provide more certainty to the team and stakeholders</w:t>
            </w:r>
            <w:r w:rsidR="002E10B9">
              <w:rPr>
                <w:spacing w:val="1"/>
              </w:rPr>
              <w:t xml:space="preserve"> </w:t>
            </w:r>
          </w:p>
          <w:p w14:paraId="6C6FCCD2" w14:textId="49CC2556" w:rsidR="00BC0775" w:rsidRDefault="00BC0775" w:rsidP="001E2EAF">
            <w:r>
              <w:rPr>
                <w:spacing w:val="1"/>
              </w:rPr>
              <w:t xml:space="preserve">     </w:t>
            </w:r>
            <w:r w:rsidR="002E10B9">
              <w:rPr>
                <w:spacing w:val="1"/>
              </w:rPr>
              <w:t>during these uncertain funding mechan</w:t>
            </w:r>
            <w:r w:rsidR="00CB1F27">
              <w:rPr>
                <w:spacing w:val="1"/>
              </w:rPr>
              <w:t>i</w:t>
            </w:r>
            <w:r w:rsidR="002E10B9">
              <w:rPr>
                <w:spacing w:val="1"/>
              </w:rPr>
              <w:t>sms</w:t>
            </w:r>
            <w:r>
              <w:rPr>
                <w:spacing w:val="1"/>
              </w:rPr>
              <w:t xml:space="preserve">.  </w:t>
            </w:r>
            <w:r w:rsidR="00A8476E" w:rsidRPr="00A8476E">
              <w:t xml:space="preserve">As detailed at the AGM this means that as </w:t>
            </w:r>
          </w:p>
          <w:p w14:paraId="506F1B0A" w14:textId="4DF45BD2" w:rsidR="00BC0775" w:rsidRDefault="00BC0775" w:rsidP="001E2EAF">
            <w:r>
              <w:t xml:space="preserve">     </w:t>
            </w:r>
            <w:r w:rsidR="00A8476E" w:rsidRPr="00A8476E">
              <w:t>currently structured, without any further core funding</w:t>
            </w:r>
            <w:r w:rsidR="00A8476E" w:rsidRPr="00A8476E">
              <w:rPr>
                <w:spacing w:val="-47"/>
              </w:rPr>
              <w:t xml:space="preserve"> </w:t>
            </w:r>
            <w:r w:rsidR="00CB1F27">
              <w:rPr>
                <w:spacing w:val="-47"/>
              </w:rPr>
              <w:t xml:space="preserve">       </w:t>
            </w:r>
            <w:r w:rsidR="00A8476E" w:rsidRPr="00A8476E">
              <w:t xml:space="preserve">from Government the LEP can operate </w:t>
            </w:r>
          </w:p>
          <w:p w14:paraId="558DAB1D" w14:textId="77777777" w:rsidR="00BC0775" w:rsidRDefault="00BC0775" w:rsidP="001E2EAF">
            <w:r>
              <w:t xml:space="preserve">     </w:t>
            </w:r>
            <w:r w:rsidR="00A8476E" w:rsidRPr="00A8476E">
              <w:t>for around 6 months of 2022-3. If the remaining £250k is</w:t>
            </w:r>
            <w:r w:rsidR="00A8476E" w:rsidRPr="00A8476E">
              <w:rPr>
                <w:spacing w:val="1"/>
              </w:rPr>
              <w:t xml:space="preserve"> </w:t>
            </w:r>
            <w:r w:rsidR="00A8476E" w:rsidRPr="00A8476E">
              <w:t>paid, this enables the LEP to operate</w:t>
            </w:r>
          </w:p>
          <w:p w14:paraId="3059DE56" w14:textId="77777777" w:rsidR="00BC0775" w:rsidRDefault="00BC0775" w:rsidP="00BC0775">
            <w:pPr>
              <w:rPr>
                <w:spacing w:val="1"/>
              </w:rPr>
            </w:pPr>
            <w:r>
              <w:t xml:space="preserve">    </w:t>
            </w:r>
            <w:r w:rsidR="00A8476E" w:rsidRPr="00A8476E">
              <w:t xml:space="preserve"> ‘</w:t>
            </w:r>
            <w:proofErr w:type="gramStart"/>
            <w:r w:rsidR="00A8476E" w:rsidRPr="00A8476E">
              <w:t>as</w:t>
            </w:r>
            <w:proofErr w:type="gramEnd"/>
            <w:r w:rsidR="00A8476E" w:rsidRPr="00A8476E">
              <w:t xml:space="preserve"> is’ for 8 months of 2022-3. </w:t>
            </w:r>
            <w:r w:rsidR="00B9085F">
              <w:t>T</w:t>
            </w:r>
            <w:r w:rsidR="00A8476E" w:rsidRPr="00A8476E">
              <w:t>he long-term</w:t>
            </w:r>
            <w:r w:rsidR="00A8476E" w:rsidRPr="00A8476E">
              <w:rPr>
                <w:spacing w:val="1"/>
              </w:rPr>
              <w:t xml:space="preserve"> </w:t>
            </w:r>
            <w:r w:rsidR="00A8476E" w:rsidRPr="00A8476E">
              <w:t>position</w:t>
            </w:r>
            <w:r w:rsidR="00A8476E" w:rsidRPr="00A8476E">
              <w:rPr>
                <w:spacing w:val="-2"/>
              </w:rPr>
              <w:t xml:space="preserve"> </w:t>
            </w:r>
            <w:r w:rsidR="00A8476E" w:rsidRPr="00A8476E">
              <w:t>is dependent</w:t>
            </w:r>
            <w:r w:rsidR="00A8476E" w:rsidRPr="00A8476E">
              <w:rPr>
                <w:spacing w:val="-2"/>
              </w:rPr>
              <w:t xml:space="preserve"> </w:t>
            </w:r>
            <w:r w:rsidR="00A8476E" w:rsidRPr="00A8476E">
              <w:t>on</w:t>
            </w:r>
            <w:r w:rsidR="00A8476E" w:rsidRPr="00A8476E">
              <w:rPr>
                <w:spacing w:val="-1"/>
              </w:rPr>
              <w:t xml:space="preserve"> </w:t>
            </w:r>
            <w:r w:rsidR="00A8476E" w:rsidRPr="00A8476E">
              <w:t>the</w:t>
            </w:r>
            <w:r w:rsidR="00A8476E" w:rsidRPr="00A8476E">
              <w:rPr>
                <w:spacing w:val="1"/>
              </w:rPr>
              <w:t xml:space="preserve"> </w:t>
            </w:r>
            <w:r w:rsidR="00A8476E" w:rsidRPr="00A8476E">
              <w:t>outcome</w:t>
            </w:r>
            <w:r w:rsidR="00A8476E" w:rsidRPr="00A8476E">
              <w:rPr>
                <w:spacing w:val="-2"/>
              </w:rPr>
              <w:t xml:space="preserve"> </w:t>
            </w:r>
            <w:r w:rsidR="00A8476E" w:rsidRPr="00A8476E">
              <w:t>of</w:t>
            </w:r>
            <w:r w:rsidR="00A8476E" w:rsidRPr="00A8476E">
              <w:rPr>
                <w:spacing w:val="-3"/>
              </w:rPr>
              <w:t xml:space="preserve"> </w:t>
            </w:r>
            <w:r w:rsidR="00A8476E" w:rsidRPr="00A8476E">
              <w:t>the</w:t>
            </w:r>
            <w:r w:rsidR="00A8476E" w:rsidRPr="00A8476E">
              <w:rPr>
                <w:spacing w:val="-2"/>
              </w:rPr>
              <w:t xml:space="preserve"> </w:t>
            </w:r>
            <w:r w:rsidR="00A8476E" w:rsidRPr="00A8476E">
              <w:t>LEP</w:t>
            </w:r>
            <w:r w:rsidR="00A8476E" w:rsidRPr="00A8476E">
              <w:rPr>
                <w:spacing w:val="1"/>
              </w:rPr>
              <w:t xml:space="preserve"> </w:t>
            </w:r>
          </w:p>
          <w:p w14:paraId="325BFB9D" w14:textId="126DF5C2" w:rsidR="00D764A2" w:rsidRPr="00A8476E" w:rsidRDefault="00BC0775" w:rsidP="00BC0775">
            <w:pPr>
              <w:rPr>
                <w:rFonts w:cstheme="minorHAnsi"/>
              </w:rPr>
            </w:pPr>
            <w:r>
              <w:t xml:space="preserve">     </w:t>
            </w:r>
            <w:r w:rsidR="00A8476E" w:rsidRPr="00A8476E">
              <w:t>review</w:t>
            </w:r>
            <w:r w:rsidR="002E10B9">
              <w:t xml:space="preserve"> and support from local partners</w:t>
            </w:r>
          </w:p>
        </w:tc>
        <w:tc>
          <w:tcPr>
            <w:tcW w:w="1276" w:type="dxa"/>
          </w:tcPr>
          <w:p w14:paraId="0DD08BFB" w14:textId="77777777" w:rsidR="00D764A2" w:rsidRDefault="00D764A2" w:rsidP="00D764A2">
            <w:pPr>
              <w:rPr>
                <w:b/>
              </w:rPr>
            </w:pPr>
          </w:p>
        </w:tc>
      </w:tr>
      <w:tr w:rsidR="00D764A2" w14:paraId="29BFDC5D" w14:textId="77777777" w:rsidTr="009879DA">
        <w:tc>
          <w:tcPr>
            <w:tcW w:w="9923" w:type="dxa"/>
          </w:tcPr>
          <w:p w14:paraId="6AFF29F3" w14:textId="00048B45" w:rsidR="00D37646" w:rsidRDefault="00D37646" w:rsidP="00A8476E">
            <w:pPr>
              <w:widowControl w:val="0"/>
              <w:numPr>
                <w:ilvl w:val="0"/>
                <w:numId w:val="17"/>
              </w:numPr>
              <w:spacing w:before="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Chair thanked everyone for taking part</w:t>
            </w:r>
            <w:r w:rsidR="001714C0">
              <w:rPr>
                <w:rFonts w:cstheme="minorHAnsi"/>
                <w:b/>
              </w:rPr>
              <w:t xml:space="preserve">. </w:t>
            </w:r>
          </w:p>
          <w:p w14:paraId="06A353CE" w14:textId="21731413" w:rsidR="00D764A2" w:rsidRDefault="00D37646" w:rsidP="00D37646">
            <w:pPr>
              <w:widowControl w:val="0"/>
              <w:spacing w:before="1"/>
              <w:ind w:left="75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  <w:r w:rsidR="00D764A2">
              <w:rPr>
                <w:rFonts w:cstheme="minorHAnsi"/>
                <w:b/>
              </w:rPr>
              <w:t xml:space="preserve">losed at 12. </w:t>
            </w:r>
            <w:r w:rsidR="001714C0">
              <w:rPr>
                <w:rFonts w:cstheme="minorHAnsi"/>
                <w:b/>
              </w:rPr>
              <w:t xml:space="preserve">37pm </w:t>
            </w:r>
          </w:p>
        </w:tc>
        <w:tc>
          <w:tcPr>
            <w:tcW w:w="1276" w:type="dxa"/>
          </w:tcPr>
          <w:p w14:paraId="42D2BD95" w14:textId="77777777" w:rsidR="00D764A2" w:rsidRDefault="00D764A2" w:rsidP="00D764A2">
            <w:pPr>
              <w:rPr>
                <w:b/>
              </w:rPr>
            </w:pPr>
          </w:p>
        </w:tc>
      </w:tr>
    </w:tbl>
    <w:p w14:paraId="648799E3" w14:textId="50F8F8C0" w:rsidR="009879DA" w:rsidRPr="00C3181F" w:rsidRDefault="009879DA" w:rsidP="00F11D25">
      <w:pPr>
        <w:rPr>
          <w:b/>
        </w:rPr>
      </w:pPr>
    </w:p>
    <w:sectPr w:rsidR="009879DA" w:rsidRPr="00C3181F" w:rsidSect="00D41384">
      <w:headerReference w:type="even" r:id="rId14"/>
      <w:headerReference w:type="default" r:id="rId15"/>
      <w:footerReference w:type="default" r:id="rId16"/>
      <w:pgSz w:w="12600" w:h="16020"/>
      <w:pgMar w:top="216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EE0FA" w14:textId="77777777" w:rsidR="002607A4" w:rsidRDefault="002607A4" w:rsidP="00C95A32">
      <w:r>
        <w:separator/>
      </w:r>
    </w:p>
  </w:endnote>
  <w:endnote w:type="continuationSeparator" w:id="0">
    <w:p w14:paraId="53E005BC" w14:textId="77777777" w:rsidR="002607A4" w:rsidRDefault="002607A4" w:rsidP="00C9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4744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FA689B" w14:textId="62A68534" w:rsidR="00B13360" w:rsidRDefault="00B1336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0E6A18" w14:textId="38F67C00" w:rsidR="00A13A35" w:rsidRDefault="00A13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08DE" w14:textId="77777777" w:rsidR="002607A4" w:rsidRDefault="002607A4" w:rsidP="00C95A32">
      <w:r>
        <w:separator/>
      </w:r>
    </w:p>
  </w:footnote>
  <w:footnote w:type="continuationSeparator" w:id="0">
    <w:p w14:paraId="5E69A875" w14:textId="77777777" w:rsidR="002607A4" w:rsidRDefault="002607A4" w:rsidP="00C95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D96D" w14:textId="77777777" w:rsidR="00A13A35" w:rsidRDefault="00AA1E40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511DD4C" wp14:editId="09637F7C">
          <wp:simplePos x="0" y="0"/>
          <wp:positionH relativeFrom="column">
            <wp:posOffset>3801110</wp:posOffset>
          </wp:positionH>
          <wp:positionV relativeFrom="paragraph">
            <wp:posOffset>-167640</wp:posOffset>
          </wp:positionV>
          <wp:extent cx="2700655" cy="920750"/>
          <wp:effectExtent l="0" t="0" r="0" b="0"/>
          <wp:wrapThrough wrapText="bothSides">
            <wp:wrapPolygon edited="0">
              <wp:start x="0" y="0"/>
              <wp:lineTo x="0" y="21451"/>
              <wp:lineTo x="21534" y="21451"/>
              <wp:lineTo x="21534" y="0"/>
              <wp:lineTo x="0" y="0"/>
            </wp:wrapPolygon>
          </wp:wrapThrough>
          <wp:docPr id="10" name="Picture 10" descr="HSW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SW_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0834" w14:textId="77777777" w:rsidR="00A13A35" w:rsidRDefault="00AA1E4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91E677A" wp14:editId="2E748C56">
          <wp:simplePos x="0" y="0"/>
          <wp:positionH relativeFrom="column">
            <wp:posOffset>3796030</wp:posOffset>
          </wp:positionH>
          <wp:positionV relativeFrom="paragraph">
            <wp:posOffset>-175260</wp:posOffset>
          </wp:positionV>
          <wp:extent cx="2700655" cy="920750"/>
          <wp:effectExtent l="0" t="0" r="0" b="0"/>
          <wp:wrapNone/>
          <wp:docPr id="9" name="Picture 9" descr="HSW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SW_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888"/>
    <w:multiLevelType w:val="multilevel"/>
    <w:tmpl w:val="4C92ECF8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asciiTheme="minorHAnsi" w:hAnsiTheme="minorHAnsi" w:cstheme="minorHAnsi" w:hint="default"/>
        <w:b w:val="0"/>
        <w:sz w:val="24"/>
        <w:szCs w:val="24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7D314F"/>
    <w:multiLevelType w:val="hybridMultilevel"/>
    <w:tmpl w:val="A17EF1B4"/>
    <w:lvl w:ilvl="0" w:tplc="F7B683AA">
      <w:start w:val="1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24FF"/>
    <w:multiLevelType w:val="multilevel"/>
    <w:tmpl w:val="964A1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asciiTheme="majorHAnsi" w:hAnsiTheme="majorHAnsi" w:cstheme="majorHAnsi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41690D"/>
    <w:multiLevelType w:val="multilevel"/>
    <w:tmpl w:val="4C8053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0B5F51"/>
    <w:multiLevelType w:val="hybridMultilevel"/>
    <w:tmpl w:val="E918D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3973BE"/>
    <w:multiLevelType w:val="hybridMultilevel"/>
    <w:tmpl w:val="268E8A04"/>
    <w:lvl w:ilvl="0" w:tplc="4ED00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3C4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B00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D85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E83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BC6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E61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838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E67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E2EE0"/>
    <w:multiLevelType w:val="multilevel"/>
    <w:tmpl w:val="964A1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asciiTheme="majorHAnsi" w:hAnsiTheme="majorHAnsi" w:cstheme="majorHAnsi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3847A00"/>
    <w:multiLevelType w:val="hybridMultilevel"/>
    <w:tmpl w:val="A496A8DC"/>
    <w:lvl w:ilvl="0" w:tplc="7B40A1B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51A1C"/>
    <w:multiLevelType w:val="hybridMultilevel"/>
    <w:tmpl w:val="6ADCFA6A"/>
    <w:lvl w:ilvl="0" w:tplc="F8AA240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B3A7F"/>
    <w:multiLevelType w:val="multilevel"/>
    <w:tmpl w:val="D71E53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600169"/>
    <w:multiLevelType w:val="hybridMultilevel"/>
    <w:tmpl w:val="9086041C"/>
    <w:lvl w:ilvl="0" w:tplc="4DB47C2E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E0D90"/>
    <w:multiLevelType w:val="hybridMultilevel"/>
    <w:tmpl w:val="77F20D96"/>
    <w:lvl w:ilvl="0" w:tplc="2DE659CC">
      <w:start w:val="3"/>
      <w:numFmt w:val="bullet"/>
      <w:lvlText w:val=""/>
      <w:lvlJc w:val="left"/>
      <w:pPr>
        <w:ind w:left="41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2" w15:restartNumberingAfterBreak="0">
    <w:nsid w:val="5DED23EC"/>
    <w:multiLevelType w:val="multilevel"/>
    <w:tmpl w:val="957660BC"/>
    <w:lvl w:ilvl="0">
      <w:start w:val="1"/>
      <w:numFmt w:val="decimal"/>
      <w:lvlText w:val="%1"/>
      <w:lvlJc w:val="left"/>
      <w:pPr>
        <w:ind w:left="857" w:hanging="432"/>
      </w:pPr>
      <w:rPr>
        <w:rFonts w:ascii="Calibri" w:eastAsia="Calibri" w:hAnsi="Calibri" w:cs="Calibri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2616" w:hanging="915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119" w:hanging="9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9" w:hanging="9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9" w:hanging="9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9" w:hanging="9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9" w:hanging="9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9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9" w:hanging="915"/>
      </w:pPr>
      <w:rPr>
        <w:rFonts w:hint="default"/>
      </w:rPr>
    </w:lvl>
  </w:abstractNum>
  <w:abstractNum w:abstractNumId="13" w15:restartNumberingAfterBreak="0">
    <w:nsid w:val="631A365B"/>
    <w:multiLevelType w:val="hybridMultilevel"/>
    <w:tmpl w:val="F7F6350E"/>
    <w:lvl w:ilvl="0" w:tplc="D5F00AF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F0C118A">
      <w:numFmt w:val="bullet"/>
      <w:lvlText w:val="•"/>
      <w:lvlJc w:val="left"/>
      <w:pPr>
        <w:ind w:left="1413" w:hanging="360"/>
      </w:pPr>
      <w:rPr>
        <w:rFonts w:hint="default"/>
        <w:lang w:val="en-GB" w:eastAsia="en-US" w:bidi="ar-SA"/>
      </w:rPr>
    </w:lvl>
    <w:lvl w:ilvl="2" w:tplc="1E725990">
      <w:numFmt w:val="bullet"/>
      <w:lvlText w:val="•"/>
      <w:lvlJc w:val="left"/>
      <w:pPr>
        <w:ind w:left="2347" w:hanging="360"/>
      </w:pPr>
      <w:rPr>
        <w:rFonts w:hint="default"/>
        <w:lang w:val="en-GB" w:eastAsia="en-US" w:bidi="ar-SA"/>
      </w:rPr>
    </w:lvl>
    <w:lvl w:ilvl="3" w:tplc="49E898B2">
      <w:numFmt w:val="bullet"/>
      <w:lvlText w:val="•"/>
      <w:lvlJc w:val="left"/>
      <w:pPr>
        <w:ind w:left="3281" w:hanging="360"/>
      </w:pPr>
      <w:rPr>
        <w:rFonts w:hint="default"/>
        <w:lang w:val="en-GB" w:eastAsia="en-US" w:bidi="ar-SA"/>
      </w:rPr>
    </w:lvl>
    <w:lvl w:ilvl="4" w:tplc="492A63E4">
      <w:numFmt w:val="bullet"/>
      <w:lvlText w:val="•"/>
      <w:lvlJc w:val="left"/>
      <w:pPr>
        <w:ind w:left="4215" w:hanging="360"/>
      </w:pPr>
      <w:rPr>
        <w:rFonts w:hint="default"/>
        <w:lang w:val="en-GB" w:eastAsia="en-US" w:bidi="ar-SA"/>
      </w:rPr>
    </w:lvl>
    <w:lvl w:ilvl="5" w:tplc="9708A03E">
      <w:numFmt w:val="bullet"/>
      <w:lvlText w:val="•"/>
      <w:lvlJc w:val="left"/>
      <w:pPr>
        <w:ind w:left="5149" w:hanging="360"/>
      </w:pPr>
      <w:rPr>
        <w:rFonts w:hint="default"/>
        <w:lang w:val="en-GB" w:eastAsia="en-US" w:bidi="ar-SA"/>
      </w:rPr>
    </w:lvl>
    <w:lvl w:ilvl="6" w:tplc="0DDABB48">
      <w:numFmt w:val="bullet"/>
      <w:lvlText w:val="•"/>
      <w:lvlJc w:val="left"/>
      <w:pPr>
        <w:ind w:left="6083" w:hanging="360"/>
      </w:pPr>
      <w:rPr>
        <w:rFonts w:hint="default"/>
        <w:lang w:val="en-GB" w:eastAsia="en-US" w:bidi="ar-SA"/>
      </w:rPr>
    </w:lvl>
    <w:lvl w:ilvl="7" w:tplc="4DA4E626">
      <w:numFmt w:val="bullet"/>
      <w:lvlText w:val="•"/>
      <w:lvlJc w:val="left"/>
      <w:pPr>
        <w:ind w:left="7017" w:hanging="360"/>
      </w:pPr>
      <w:rPr>
        <w:rFonts w:hint="default"/>
        <w:lang w:val="en-GB" w:eastAsia="en-US" w:bidi="ar-SA"/>
      </w:rPr>
    </w:lvl>
    <w:lvl w:ilvl="8" w:tplc="DAD23C5E">
      <w:numFmt w:val="bullet"/>
      <w:lvlText w:val="•"/>
      <w:lvlJc w:val="left"/>
      <w:pPr>
        <w:ind w:left="7951" w:hanging="360"/>
      </w:pPr>
      <w:rPr>
        <w:rFonts w:hint="default"/>
        <w:lang w:val="en-GB" w:eastAsia="en-US" w:bidi="ar-SA"/>
      </w:rPr>
    </w:lvl>
  </w:abstractNum>
  <w:abstractNum w:abstractNumId="14" w15:restartNumberingAfterBreak="0">
    <w:nsid w:val="68BF26F7"/>
    <w:multiLevelType w:val="hybridMultilevel"/>
    <w:tmpl w:val="C7EE9F7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85D3B"/>
    <w:multiLevelType w:val="multilevel"/>
    <w:tmpl w:val="A872B0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sz w:val="24"/>
        <w:szCs w:val="24"/>
        <w:u w:val="single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16" w15:restartNumberingAfterBreak="0">
    <w:nsid w:val="75EA7194"/>
    <w:multiLevelType w:val="hybridMultilevel"/>
    <w:tmpl w:val="F34E9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202DF6"/>
    <w:multiLevelType w:val="hybridMultilevel"/>
    <w:tmpl w:val="6BC272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301AB"/>
    <w:multiLevelType w:val="hybridMultilevel"/>
    <w:tmpl w:val="C2A2351C"/>
    <w:lvl w:ilvl="0" w:tplc="67AA801A">
      <w:start w:val="1"/>
      <w:numFmt w:val="decimal"/>
      <w:lvlText w:val="%1)"/>
      <w:lvlJc w:val="left"/>
      <w:pPr>
        <w:ind w:left="850" w:hanging="360"/>
      </w:pPr>
      <w:rPr>
        <w:rFonts w:eastAsia="Times New Roman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70" w:hanging="360"/>
      </w:pPr>
    </w:lvl>
    <w:lvl w:ilvl="2" w:tplc="0809001B" w:tentative="1">
      <w:start w:val="1"/>
      <w:numFmt w:val="lowerRoman"/>
      <w:lvlText w:val="%3."/>
      <w:lvlJc w:val="right"/>
      <w:pPr>
        <w:ind w:left="2290" w:hanging="180"/>
      </w:pPr>
    </w:lvl>
    <w:lvl w:ilvl="3" w:tplc="0809000F" w:tentative="1">
      <w:start w:val="1"/>
      <w:numFmt w:val="decimal"/>
      <w:lvlText w:val="%4."/>
      <w:lvlJc w:val="left"/>
      <w:pPr>
        <w:ind w:left="3010" w:hanging="360"/>
      </w:pPr>
    </w:lvl>
    <w:lvl w:ilvl="4" w:tplc="08090019" w:tentative="1">
      <w:start w:val="1"/>
      <w:numFmt w:val="lowerLetter"/>
      <w:lvlText w:val="%5."/>
      <w:lvlJc w:val="left"/>
      <w:pPr>
        <w:ind w:left="3730" w:hanging="360"/>
      </w:pPr>
    </w:lvl>
    <w:lvl w:ilvl="5" w:tplc="0809001B" w:tentative="1">
      <w:start w:val="1"/>
      <w:numFmt w:val="lowerRoman"/>
      <w:lvlText w:val="%6."/>
      <w:lvlJc w:val="right"/>
      <w:pPr>
        <w:ind w:left="4450" w:hanging="180"/>
      </w:pPr>
    </w:lvl>
    <w:lvl w:ilvl="6" w:tplc="0809000F" w:tentative="1">
      <w:start w:val="1"/>
      <w:numFmt w:val="decimal"/>
      <w:lvlText w:val="%7."/>
      <w:lvlJc w:val="left"/>
      <w:pPr>
        <w:ind w:left="5170" w:hanging="360"/>
      </w:pPr>
    </w:lvl>
    <w:lvl w:ilvl="7" w:tplc="08090019" w:tentative="1">
      <w:start w:val="1"/>
      <w:numFmt w:val="lowerLetter"/>
      <w:lvlText w:val="%8."/>
      <w:lvlJc w:val="left"/>
      <w:pPr>
        <w:ind w:left="5890" w:hanging="360"/>
      </w:pPr>
    </w:lvl>
    <w:lvl w:ilvl="8" w:tplc="08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9" w15:restartNumberingAfterBreak="0">
    <w:nsid w:val="7B8B4790"/>
    <w:multiLevelType w:val="hybridMultilevel"/>
    <w:tmpl w:val="60D4111E"/>
    <w:lvl w:ilvl="0" w:tplc="466881E2">
      <w:numFmt w:val="bullet"/>
      <w:lvlText w:val="-"/>
      <w:lvlJc w:val="left"/>
      <w:pPr>
        <w:ind w:left="77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540508639">
    <w:abstractNumId w:val="4"/>
  </w:num>
  <w:num w:numId="2" w16cid:durableId="434445573">
    <w:abstractNumId w:val="16"/>
  </w:num>
  <w:num w:numId="3" w16cid:durableId="969937215">
    <w:abstractNumId w:val="0"/>
  </w:num>
  <w:num w:numId="4" w16cid:durableId="1110588055">
    <w:abstractNumId w:val="2"/>
  </w:num>
  <w:num w:numId="5" w16cid:durableId="2141536907">
    <w:abstractNumId w:val="6"/>
  </w:num>
  <w:num w:numId="6" w16cid:durableId="198661845">
    <w:abstractNumId w:val="11"/>
  </w:num>
  <w:num w:numId="7" w16cid:durableId="1073433036">
    <w:abstractNumId w:val="12"/>
  </w:num>
  <w:num w:numId="8" w16cid:durableId="1606695049">
    <w:abstractNumId w:val="19"/>
  </w:num>
  <w:num w:numId="9" w16cid:durableId="1024093322">
    <w:abstractNumId w:val="15"/>
  </w:num>
  <w:num w:numId="10" w16cid:durableId="973831834">
    <w:abstractNumId w:val="3"/>
  </w:num>
  <w:num w:numId="11" w16cid:durableId="722414158">
    <w:abstractNumId w:val="9"/>
  </w:num>
  <w:num w:numId="12" w16cid:durableId="5134899">
    <w:abstractNumId w:val="14"/>
  </w:num>
  <w:num w:numId="13" w16cid:durableId="1739860396">
    <w:abstractNumId w:val="10"/>
  </w:num>
  <w:num w:numId="14" w16cid:durableId="198013060">
    <w:abstractNumId w:val="1"/>
  </w:num>
  <w:num w:numId="15" w16cid:durableId="2041278824">
    <w:abstractNumId w:val="13"/>
  </w:num>
  <w:num w:numId="16" w16cid:durableId="162935341">
    <w:abstractNumId w:val="18"/>
  </w:num>
  <w:num w:numId="17" w16cid:durableId="1366522352">
    <w:abstractNumId w:val="7"/>
  </w:num>
  <w:num w:numId="18" w16cid:durableId="961109756">
    <w:abstractNumId w:val="17"/>
  </w:num>
  <w:num w:numId="19" w16cid:durableId="1050501424">
    <w:abstractNumId w:val="8"/>
  </w:num>
  <w:num w:numId="20" w16cid:durableId="505366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MTewNDcwNjUzNDZQ0lEKTi0uzszPAykwNKoFAARdH3stAAAA"/>
  </w:docVars>
  <w:rsids>
    <w:rsidRoot w:val="00AA5538"/>
    <w:rsid w:val="00002FAE"/>
    <w:rsid w:val="000222EB"/>
    <w:rsid w:val="000248F6"/>
    <w:rsid w:val="0006159C"/>
    <w:rsid w:val="0007193C"/>
    <w:rsid w:val="00076838"/>
    <w:rsid w:val="00076A87"/>
    <w:rsid w:val="00095EA8"/>
    <w:rsid w:val="00096129"/>
    <w:rsid w:val="000A69D6"/>
    <w:rsid w:val="0010575A"/>
    <w:rsid w:val="00121022"/>
    <w:rsid w:val="00124659"/>
    <w:rsid w:val="001414A8"/>
    <w:rsid w:val="001628F4"/>
    <w:rsid w:val="001714C0"/>
    <w:rsid w:val="00172397"/>
    <w:rsid w:val="001A5EF5"/>
    <w:rsid w:val="001D6E1F"/>
    <w:rsid w:val="001D715A"/>
    <w:rsid w:val="001E2E30"/>
    <w:rsid w:val="001E2EAF"/>
    <w:rsid w:val="001F3A81"/>
    <w:rsid w:val="00212756"/>
    <w:rsid w:val="00212D88"/>
    <w:rsid w:val="002240FF"/>
    <w:rsid w:val="00227A71"/>
    <w:rsid w:val="00227EA5"/>
    <w:rsid w:val="00234172"/>
    <w:rsid w:val="00240C20"/>
    <w:rsid w:val="00257EE4"/>
    <w:rsid w:val="002607A4"/>
    <w:rsid w:val="002620D0"/>
    <w:rsid w:val="002636D6"/>
    <w:rsid w:val="00273DCB"/>
    <w:rsid w:val="00274FB2"/>
    <w:rsid w:val="002936B3"/>
    <w:rsid w:val="002A54CE"/>
    <w:rsid w:val="002D5573"/>
    <w:rsid w:val="002E10B9"/>
    <w:rsid w:val="002E39F1"/>
    <w:rsid w:val="00316661"/>
    <w:rsid w:val="0033505B"/>
    <w:rsid w:val="0033759C"/>
    <w:rsid w:val="00343CCD"/>
    <w:rsid w:val="00352CE5"/>
    <w:rsid w:val="003878BB"/>
    <w:rsid w:val="00396843"/>
    <w:rsid w:val="003A734C"/>
    <w:rsid w:val="003D2191"/>
    <w:rsid w:val="003D62BD"/>
    <w:rsid w:val="004015B9"/>
    <w:rsid w:val="0046091D"/>
    <w:rsid w:val="00467F81"/>
    <w:rsid w:val="00473F87"/>
    <w:rsid w:val="00480E5F"/>
    <w:rsid w:val="00497DCC"/>
    <w:rsid w:val="004B7C1F"/>
    <w:rsid w:val="004C4C60"/>
    <w:rsid w:val="004E00D3"/>
    <w:rsid w:val="004F5030"/>
    <w:rsid w:val="004F68D4"/>
    <w:rsid w:val="005021C6"/>
    <w:rsid w:val="005323D6"/>
    <w:rsid w:val="00532AC1"/>
    <w:rsid w:val="00542FDF"/>
    <w:rsid w:val="00544949"/>
    <w:rsid w:val="00545708"/>
    <w:rsid w:val="00553FB6"/>
    <w:rsid w:val="0055414D"/>
    <w:rsid w:val="00583CA0"/>
    <w:rsid w:val="005F0775"/>
    <w:rsid w:val="005F3574"/>
    <w:rsid w:val="005F7388"/>
    <w:rsid w:val="00613E53"/>
    <w:rsid w:val="00641FEA"/>
    <w:rsid w:val="00680757"/>
    <w:rsid w:val="006847E8"/>
    <w:rsid w:val="006E672D"/>
    <w:rsid w:val="00714FDE"/>
    <w:rsid w:val="007173E5"/>
    <w:rsid w:val="00746DC9"/>
    <w:rsid w:val="007520CC"/>
    <w:rsid w:val="0076099C"/>
    <w:rsid w:val="00765033"/>
    <w:rsid w:val="007C3AFA"/>
    <w:rsid w:val="007D7B28"/>
    <w:rsid w:val="007F1B8F"/>
    <w:rsid w:val="007F4F6F"/>
    <w:rsid w:val="008170B1"/>
    <w:rsid w:val="00844A5D"/>
    <w:rsid w:val="00854CB7"/>
    <w:rsid w:val="00856AD9"/>
    <w:rsid w:val="00863210"/>
    <w:rsid w:val="00884993"/>
    <w:rsid w:val="008A0757"/>
    <w:rsid w:val="008A5A40"/>
    <w:rsid w:val="008B4BA1"/>
    <w:rsid w:val="008E2B34"/>
    <w:rsid w:val="00906B37"/>
    <w:rsid w:val="00911F71"/>
    <w:rsid w:val="009128D1"/>
    <w:rsid w:val="00914767"/>
    <w:rsid w:val="0093407A"/>
    <w:rsid w:val="009607C3"/>
    <w:rsid w:val="009710A3"/>
    <w:rsid w:val="00974CBE"/>
    <w:rsid w:val="009879DA"/>
    <w:rsid w:val="00987EEF"/>
    <w:rsid w:val="00990485"/>
    <w:rsid w:val="00997FD2"/>
    <w:rsid w:val="009A6059"/>
    <w:rsid w:val="009B13AC"/>
    <w:rsid w:val="009C381A"/>
    <w:rsid w:val="009D3344"/>
    <w:rsid w:val="009E0A94"/>
    <w:rsid w:val="009E7710"/>
    <w:rsid w:val="00A05D51"/>
    <w:rsid w:val="00A13A35"/>
    <w:rsid w:val="00A3226E"/>
    <w:rsid w:val="00A6332D"/>
    <w:rsid w:val="00A81514"/>
    <w:rsid w:val="00A82CF8"/>
    <w:rsid w:val="00A8476E"/>
    <w:rsid w:val="00A84BD5"/>
    <w:rsid w:val="00AA1E40"/>
    <w:rsid w:val="00AA5538"/>
    <w:rsid w:val="00AA7EDC"/>
    <w:rsid w:val="00AB3983"/>
    <w:rsid w:val="00AB71DD"/>
    <w:rsid w:val="00AC04AF"/>
    <w:rsid w:val="00AD0A9C"/>
    <w:rsid w:val="00AD3C5B"/>
    <w:rsid w:val="00AD4AD4"/>
    <w:rsid w:val="00AE39E8"/>
    <w:rsid w:val="00AE495A"/>
    <w:rsid w:val="00B0078C"/>
    <w:rsid w:val="00B05ECE"/>
    <w:rsid w:val="00B0682A"/>
    <w:rsid w:val="00B13360"/>
    <w:rsid w:val="00B31E47"/>
    <w:rsid w:val="00B510CE"/>
    <w:rsid w:val="00B52096"/>
    <w:rsid w:val="00B54156"/>
    <w:rsid w:val="00B657D2"/>
    <w:rsid w:val="00B67413"/>
    <w:rsid w:val="00B86278"/>
    <w:rsid w:val="00B9085F"/>
    <w:rsid w:val="00B96922"/>
    <w:rsid w:val="00BC0775"/>
    <w:rsid w:val="00BC22E9"/>
    <w:rsid w:val="00BD067B"/>
    <w:rsid w:val="00BD5716"/>
    <w:rsid w:val="00BE55EA"/>
    <w:rsid w:val="00BF46FD"/>
    <w:rsid w:val="00C02132"/>
    <w:rsid w:val="00C3181F"/>
    <w:rsid w:val="00C44D38"/>
    <w:rsid w:val="00C650EC"/>
    <w:rsid w:val="00C72D82"/>
    <w:rsid w:val="00C906E1"/>
    <w:rsid w:val="00C92BE9"/>
    <w:rsid w:val="00C939F0"/>
    <w:rsid w:val="00C95A32"/>
    <w:rsid w:val="00CB1F27"/>
    <w:rsid w:val="00CD40EF"/>
    <w:rsid w:val="00CD7BFD"/>
    <w:rsid w:val="00CF2F45"/>
    <w:rsid w:val="00CF3109"/>
    <w:rsid w:val="00CF4180"/>
    <w:rsid w:val="00D01A6C"/>
    <w:rsid w:val="00D16ACE"/>
    <w:rsid w:val="00D17A35"/>
    <w:rsid w:val="00D23445"/>
    <w:rsid w:val="00D336C2"/>
    <w:rsid w:val="00D37646"/>
    <w:rsid w:val="00D41384"/>
    <w:rsid w:val="00D52A3B"/>
    <w:rsid w:val="00D56442"/>
    <w:rsid w:val="00D57973"/>
    <w:rsid w:val="00D7334D"/>
    <w:rsid w:val="00D753DD"/>
    <w:rsid w:val="00D764A2"/>
    <w:rsid w:val="00DA7E77"/>
    <w:rsid w:val="00DD4C74"/>
    <w:rsid w:val="00DE2667"/>
    <w:rsid w:val="00DE4E8A"/>
    <w:rsid w:val="00E06986"/>
    <w:rsid w:val="00E22F9E"/>
    <w:rsid w:val="00E35879"/>
    <w:rsid w:val="00E7511E"/>
    <w:rsid w:val="00E7557D"/>
    <w:rsid w:val="00E9037C"/>
    <w:rsid w:val="00EA0D64"/>
    <w:rsid w:val="00EA1773"/>
    <w:rsid w:val="00EC2A8E"/>
    <w:rsid w:val="00EC51BD"/>
    <w:rsid w:val="00EC5371"/>
    <w:rsid w:val="00ED3096"/>
    <w:rsid w:val="00EF7E8E"/>
    <w:rsid w:val="00F11D25"/>
    <w:rsid w:val="00F23329"/>
    <w:rsid w:val="00F2404D"/>
    <w:rsid w:val="00F272BA"/>
    <w:rsid w:val="00F42B3A"/>
    <w:rsid w:val="00F914E5"/>
    <w:rsid w:val="00F93B0C"/>
    <w:rsid w:val="00FA458D"/>
    <w:rsid w:val="00FB0DB9"/>
    <w:rsid w:val="00FD62E8"/>
    <w:rsid w:val="00F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11968D"/>
  <w14:defaultImageDpi w14:val="330"/>
  <w15:chartTrackingRefBased/>
  <w15:docId w15:val="{D34DAEF2-F46D-4A80-9FA7-D3CEA6F8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78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F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ncasterBodyCopy">
    <w:name w:val="Lancaster Body Copy"/>
    <w:uiPriority w:val="1"/>
    <w:qFormat/>
    <w:rsid w:val="00C92BE9"/>
    <w:rPr>
      <w:rFonts w:ascii="Arial" w:hAnsi="Arial"/>
      <w:color w:val="59595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1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21C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5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A32"/>
  </w:style>
  <w:style w:type="paragraph" w:styleId="Footer">
    <w:name w:val="footer"/>
    <w:basedOn w:val="Normal"/>
    <w:link w:val="FooterChar"/>
    <w:uiPriority w:val="99"/>
    <w:unhideWhenUsed/>
    <w:rsid w:val="00C95A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A32"/>
  </w:style>
  <w:style w:type="paragraph" w:customStyle="1" w:styleId="NoParagraphStyle">
    <w:name w:val="[No Paragraph Style]"/>
    <w:rsid w:val="00CD40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765033"/>
    <w:pPr>
      <w:spacing w:after="200"/>
    </w:pPr>
    <w:rPr>
      <w:color w:val="40404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765033"/>
    <w:rPr>
      <w:color w:val="404040"/>
      <w:sz w:val="18"/>
      <w:lang w:val="en-US" w:eastAsia="en-US"/>
    </w:rPr>
  </w:style>
  <w:style w:type="paragraph" w:customStyle="1" w:styleId="DateandRecipient">
    <w:name w:val="Date and Recipient"/>
    <w:basedOn w:val="Normal"/>
    <w:rsid w:val="00765033"/>
    <w:pPr>
      <w:spacing w:after="480"/>
    </w:pPr>
    <w:rPr>
      <w:color w:val="404040"/>
      <w:sz w:val="18"/>
      <w:szCs w:val="22"/>
    </w:rPr>
  </w:style>
  <w:style w:type="paragraph" w:styleId="Signature">
    <w:name w:val="Signature"/>
    <w:basedOn w:val="Normal"/>
    <w:link w:val="SignatureChar"/>
    <w:rsid w:val="00765033"/>
    <w:pPr>
      <w:spacing w:after="720"/>
    </w:pPr>
    <w:rPr>
      <w:color w:val="404040"/>
      <w:sz w:val="18"/>
      <w:szCs w:val="22"/>
    </w:rPr>
  </w:style>
  <w:style w:type="character" w:customStyle="1" w:styleId="SignatureChar">
    <w:name w:val="Signature Char"/>
    <w:basedOn w:val="DefaultParagraphFont"/>
    <w:link w:val="Signature"/>
    <w:rsid w:val="00765033"/>
    <w:rPr>
      <w:color w:val="404040"/>
      <w:sz w:val="18"/>
      <w:szCs w:val="22"/>
      <w:lang w:val="en-US" w:eastAsia="en-US"/>
    </w:rPr>
  </w:style>
  <w:style w:type="paragraph" w:customStyle="1" w:styleId="Default">
    <w:name w:val="Default"/>
    <w:rsid w:val="00B0078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31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OBC Bullet,List Paragraph11,List Paragrap,Colorful List - Accent 12,Bullet Styl,Bullet,No Spacing11,L,Párrafo de lista,Recommendation,Recommendati,Recommendatio,List Paragraph3,List Paragra,Maire,List Paragraph12,Normal numbered"/>
    <w:basedOn w:val="Normal"/>
    <w:link w:val="ListParagraphChar"/>
    <w:uiPriority w:val="34"/>
    <w:qFormat/>
    <w:rsid w:val="00227A71"/>
    <w:pPr>
      <w:widowControl w:val="0"/>
      <w:spacing w:before="1"/>
      <w:ind w:left="691" w:hanging="432"/>
    </w:pPr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aliases w:val="Dot pt Char,OBC Bullet Char,List Paragraph11 Char,List Paragrap Char,Colorful List - Accent 12 Char,Bullet Styl Char,Bullet Char,No Spacing11 Char,L Char,Párrafo de lista Char,Recommendation Char,Recommendati Char,Recommendatio Char"/>
    <w:link w:val="ListParagraph"/>
    <w:uiPriority w:val="34"/>
    <w:qFormat/>
    <w:locked/>
    <w:rsid w:val="00227A71"/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9879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CF2F45"/>
    <w:rPr>
      <w:rFonts w:ascii="Arial" w:eastAsiaTheme="minorHAnsi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2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D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D88"/>
    <w:rPr>
      <w:rFonts w:asciiTheme="minorHAnsi" w:eastAsiaTheme="minorEastAsia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D88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Revision">
    <w:name w:val="Revision"/>
    <w:hidden/>
    <w:uiPriority w:val="71"/>
    <w:rsid w:val="00A84BD5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D06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67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73F8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4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artofswlep.co.uk/about-the-lep/the-board-meetings-and-minut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t\AppData\Roaming\Microsoft\Templates\HeartOfTheSouthWest_Letter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ACBFEF73DEF479BBBAD1C8DEFC6FA" ma:contentTypeVersion="16" ma:contentTypeDescription="Create a new document." ma:contentTypeScope="" ma:versionID="e616865e9d07d98a2c5774f60740cd52">
  <xsd:schema xmlns:xsd="http://www.w3.org/2001/XMLSchema" xmlns:xs="http://www.w3.org/2001/XMLSchema" xmlns:p="http://schemas.microsoft.com/office/2006/metadata/properties" xmlns:ns2="03baa6a3-f708-4467-9f52-f586c31036b4" xmlns:ns3="8f5a3317-e2c4-40c3-b9b9-8beeb61d81eb" targetNamespace="http://schemas.microsoft.com/office/2006/metadata/properties" ma:root="true" ma:fieldsID="2cc0965dfc4b8d466a200ee832a2a28f" ns2:_="" ns3:_="">
    <xsd:import namespace="03baa6a3-f708-4467-9f52-f586c31036b4"/>
    <xsd:import namespace="8f5a3317-e2c4-40c3-b9b9-8beeb61d81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aa6a3-f708-4467-9f52-f586c31036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e0a968-d4b8-4e09-b0a1-ca7948486d21}" ma:internalName="TaxCatchAll" ma:showField="CatchAllData" ma:web="03baa6a3-f708-4467-9f52-f586c31036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a3317-e2c4-40c3-b9b9-8beeb61d8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4f773-2e71-465d-876c-25bbcdcf63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baa6a3-f708-4467-9f52-f586c31036b4" xsi:nil="true"/>
    <lcf76f155ced4ddcb4097134ff3c332f xmlns="8f5a3317-e2c4-40c3-b9b9-8beeb61d81e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47A1D1-0A4C-40B0-B418-DE8A2F742E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DB192B-66C8-4D54-AAD1-5C71B7EA0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aa6a3-f708-4467-9f52-f586c31036b4"/>
    <ds:schemaRef ds:uri="8f5a3317-e2c4-40c3-b9b9-8beeb61d8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FA4AF-9EF3-45C0-BD71-13AA44240A45}">
  <ds:schemaRefs>
    <ds:schemaRef ds:uri="http://schemas.microsoft.com/office/2006/metadata/properties"/>
    <ds:schemaRef ds:uri="http://schemas.microsoft.com/office/infopath/2007/PartnerControls"/>
    <ds:schemaRef ds:uri="03baa6a3-f708-4467-9f52-f586c31036b4"/>
    <ds:schemaRef ds:uri="8f5a3317-e2c4-40c3-b9b9-8beeb61d81eb"/>
  </ds:schemaRefs>
</ds:datastoreItem>
</file>

<file path=customXml/itemProps4.xml><?xml version="1.0" encoding="utf-8"?>
<ds:datastoreItem xmlns:ds="http://schemas.openxmlformats.org/officeDocument/2006/customXml" ds:itemID="{2B07B5BC-3EBC-4759-8191-C7524E8C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HeartOfTheSouthWest_Letter2018</Template>
  <TotalTime>14</TotalTime>
  <Pages>6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 Partners</Company>
  <LinksUpToDate>false</LinksUpToDate>
  <CharactersWithSpaces>13486</CharactersWithSpaces>
  <SharedDoc>false</SharedDoc>
  <HLinks>
    <vt:vector size="12" baseType="variant">
      <vt:variant>
        <vt:i4>2883604</vt:i4>
      </vt:variant>
      <vt:variant>
        <vt:i4>-1</vt:i4>
      </vt:variant>
      <vt:variant>
        <vt:i4>2057</vt:i4>
      </vt:variant>
      <vt:variant>
        <vt:i4>1</vt:i4>
      </vt:variant>
      <vt:variant>
        <vt:lpwstr>HSW_Logo</vt:lpwstr>
      </vt:variant>
      <vt:variant>
        <vt:lpwstr/>
      </vt:variant>
      <vt:variant>
        <vt:i4>2883604</vt:i4>
      </vt:variant>
      <vt:variant>
        <vt:i4>-1</vt:i4>
      </vt:variant>
      <vt:variant>
        <vt:i4>2058</vt:i4>
      </vt:variant>
      <vt:variant>
        <vt:i4>1</vt:i4>
      </vt:variant>
      <vt:variant>
        <vt:lpwstr>HSW_Logo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 Powell</cp:lastModifiedBy>
  <cp:revision>7</cp:revision>
  <cp:lastPrinted>2021-11-04T08:52:00Z</cp:lastPrinted>
  <dcterms:created xsi:type="dcterms:W3CDTF">2021-11-09T15:34:00Z</dcterms:created>
  <dcterms:modified xsi:type="dcterms:W3CDTF">2022-09-21T13:17:00Z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0x0101003B5ACBFEF73DEF479BBBAD1C8DEFC6FA</vt:lpwstr>
  </property>
</Properties>
</file>