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813C2" w14:textId="77777777" w:rsidR="008C2C1D" w:rsidRPr="00412BEE" w:rsidRDefault="008C2C1D" w:rsidP="008C2C1D">
      <w:pPr>
        <w:jc w:val="center"/>
        <w:rPr>
          <w:rFonts w:ascii="Gill Sans MT" w:hAnsi="Gill Sans MT"/>
          <w:b/>
          <w:sz w:val="48"/>
          <w:szCs w:val="36"/>
        </w:rPr>
      </w:pPr>
      <w:r w:rsidRPr="00412BEE">
        <w:rPr>
          <w:rFonts w:ascii="Gill Sans MT" w:hAnsi="Gill Sans MT"/>
          <w:b/>
          <w:sz w:val="48"/>
          <w:szCs w:val="36"/>
        </w:rPr>
        <w:t>Business Leadership Group</w:t>
      </w:r>
    </w:p>
    <w:p w14:paraId="29CAE79F" w14:textId="77777777" w:rsidR="008C2C1D" w:rsidRPr="00304987" w:rsidRDefault="008C2C1D" w:rsidP="008C2C1D">
      <w:pPr>
        <w:jc w:val="center"/>
        <w:rPr>
          <w:rFonts w:ascii="Gill Sans MT" w:hAnsi="Gill Sans MT"/>
          <w:b/>
        </w:rPr>
      </w:pPr>
    </w:p>
    <w:p w14:paraId="6824990C" w14:textId="2564CDC7" w:rsidR="008C2C1D" w:rsidRPr="00343AE9" w:rsidRDefault="008C2C1D" w:rsidP="008C2C1D">
      <w:pPr>
        <w:tabs>
          <w:tab w:val="center" w:pos="4152"/>
          <w:tab w:val="left" w:pos="6015"/>
        </w:tabs>
        <w:rPr>
          <w:rFonts w:ascii="Gill Sans MT" w:hAnsi="Gill Sans MT"/>
          <w:b/>
          <w:szCs w:val="32"/>
        </w:rPr>
      </w:pPr>
      <w:r>
        <w:rPr>
          <w:rFonts w:ascii="Gill Sans MT" w:hAnsi="Gill Sans MT"/>
          <w:b/>
          <w:szCs w:val="32"/>
        </w:rPr>
        <w:tab/>
      </w:r>
      <w:r>
        <w:rPr>
          <w:rFonts w:ascii="Gill Sans MT" w:hAnsi="Gill Sans MT"/>
          <w:b/>
          <w:szCs w:val="32"/>
        </w:rPr>
        <w:t>Wednesday</w:t>
      </w:r>
      <w:r>
        <w:rPr>
          <w:rFonts w:ascii="Gill Sans MT" w:hAnsi="Gill Sans MT"/>
          <w:b/>
          <w:szCs w:val="32"/>
        </w:rPr>
        <w:t xml:space="preserve"> </w:t>
      </w:r>
      <w:r>
        <w:rPr>
          <w:rFonts w:ascii="Gill Sans MT" w:hAnsi="Gill Sans MT"/>
          <w:b/>
          <w:szCs w:val="32"/>
        </w:rPr>
        <w:t>10</w:t>
      </w:r>
      <w:r w:rsidRPr="004B688E">
        <w:rPr>
          <w:rFonts w:ascii="Gill Sans MT" w:hAnsi="Gill Sans MT"/>
          <w:b/>
          <w:szCs w:val="32"/>
          <w:vertAlign w:val="superscript"/>
        </w:rPr>
        <w:t>th</w:t>
      </w:r>
      <w:r>
        <w:rPr>
          <w:rFonts w:ascii="Gill Sans MT" w:hAnsi="Gill Sans MT"/>
          <w:b/>
          <w:szCs w:val="32"/>
        </w:rPr>
        <w:t xml:space="preserve"> </w:t>
      </w:r>
      <w:r>
        <w:rPr>
          <w:rFonts w:ascii="Gill Sans MT" w:hAnsi="Gill Sans MT"/>
          <w:b/>
          <w:szCs w:val="32"/>
        </w:rPr>
        <w:t>January</w:t>
      </w:r>
      <w:r>
        <w:rPr>
          <w:rFonts w:ascii="Gill Sans MT" w:hAnsi="Gill Sans MT"/>
          <w:b/>
          <w:szCs w:val="32"/>
        </w:rPr>
        <w:t xml:space="preserve"> 2018</w:t>
      </w:r>
    </w:p>
    <w:p w14:paraId="5F105CD7" w14:textId="77777777" w:rsidR="008C2C1D" w:rsidRPr="00343AE9" w:rsidRDefault="008C2C1D" w:rsidP="008C2C1D">
      <w:pPr>
        <w:jc w:val="center"/>
        <w:rPr>
          <w:rFonts w:ascii="Gill Sans MT" w:hAnsi="Gill Sans MT"/>
          <w:b/>
          <w:szCs w:val="32"/>
        </w:rPr>
      </w:pPr>
      <w:r>
        <w:rPr>
          <w:rFonts w:ascii="Gill Sans MT" w:hAnsi="Gill Sans MT"/>
          <w:b/>
          <w:szCs w:val="32"/>
        </w:rPr>
        <w:t xml:space="preserve">1030 – 1230hrs </w:t>
      </w:r>
    </w:p>
    <w:p w14:paraId="11C68B23" w14:textId="343E5F29" w:rsidR="008C2C1D" w:rsidRDefault="008C2C1D" w:rsidP="008C2C1D">
      <w:pPr>
        <w:jc w:val="center"/>
        <w:rPr>
          <w:rFonts w:ascii="Gill Sans MT" w:hAnsi="Gill Sans MT"/>
          <w:b/>
          <w:szCs w:val="32"/>
        </w:rPr>
      </w:pPr>
      <w:r>
        <w:rPr>
          <w:rFonts w:ascii="Gill Sans MT" w:hAnsi="Gill Sans MT"/>
          <w:b/>
          <w:szCs w:val="32"/>
        </w:rPr>
        <w:t xml:space="preserve">Plymouth </w:t>
      </w:r>
      <w:proofErr w:type="spellStart"/>
      <w:r>
        <w:rPr>
          <w:rFonts w:ascii="Gill Sans MT" w:hAnsi="Gill Sans MT"/>
          <w:b/>
          <w:szCs w:val="32"/>
        </w:rPr>
        <w:t>Citybus</w:t>
      </w:r>
      <w:proofErr w:type="spellEnd"/>
      <w:r>
        <w:rPr>
          <w:rFonts w:ascii="Gill Sans MT" w:hAnsi="Gill Sans MT"/>
          <w:b/>
          <w:szCs w:val="32"/>
        </w:rPr>
        <w:t xml:space="preserve">, 1 </w:t>
      </w:r>
      <w:proofErr w:type="spellStart"/>
      <w:r>
        <w:rPr>
          <w:rFonts w:ascii="Gill Sans MT" w:hAnsi="Gill Sans MT"/>
          <w:b/>
          <w:szCs w:val="32"/>
        </w:rPr>
        <w:t>Milehouse</w:t>
      </w:r>
      <w:proofErr w:type="spellEnd"/>
      <w:r>
        <w:rPr>
          <w:rFonts w:ascii="Gill Sans MT" w:hAnsi="Gill Sans MT"/>
          <w:b/>
          <w:szCs w:val="32"/>
        </w:rPr>
        <w:t xml:space="preserve"> Road, Plymouth, PL4 3AA</w:t>
      </w:r>
      <w:bookmarkStart w:id="0" w:name="_GoBack"/>
      <w:bookmarkEnd w:id="0"/>
    </w:p>
    <w:p w14:paraId="08D467D4" w14:textId="77777777" w:rsidR="008C2C1D" w:rsidRDefault="008C2C1D" w:rsidP="008C2C1D">
      <w:pPr>
        <w:rPr>
          <w:rFonts w:ascii="Gill Sans MT" w:hAnsi="Gill Sans MT"/>
        </w:rPr>
      </w:pPr>
    </w:p>
    <w:p w14:paraId="521AEFA3" w14:textId="77777777" w:rsidR="008C2C1D" w:rsidRDefault="008C2C1D" w:rsidP="008C2C1D">
      <w:pPr>
        <w:rPr>
          <w:rFonts w:ascii="Gill Sans MT" w:hAnsi="Gill Sans MT"/>
          <w:u w:val="single"/>
        </w:rPr>
      </w:pPr>
    </w:p>
    <w:p w14:paraId="373A6723" w14:textId="77777777" w:rsidR="008C2C1D" w:rsidRPr="008C2C1D" w:rsidRDefault="008C2C1D" w:rsidP="008C2C1D">
      <w:pPr>
        <w:rPr>
          <w:rFonts w:ascii="Gill Sans MT" w:hAnsi="Gill Sans MT"/>
          <w:u w:val="single"/>
        </w:rPr>
      </w:pPr>
      <w:r w:rsidRPr="008C2C1D">
        <w:rPr>
          <w:rFonts w:ascii="Gill Sans MT" w:hAnsi="Gill Sans MT"/>
          <w:u w:val="single"/>
        </w:rPr>
        <w:t>Present</w:t>
      </w:r>
    </w:p>
    <w:p w14:paraId="56938739" w14:textId="77777777" w:rsidR="008C2C1D" w:rsidRPr="008C2C1D" w:rsidRDefault="008C2C1D" w:rsidP="008C2C1D">
      <w:pPr>
        <w:tabs>
          <w:tab w:val="num" w:pos="0"/>
        </w:tabs>
        <w:spacing w:before="120"/>
        <w:rPr>
          <w:rFonts w:ascii="Gill Sans MT" w:hAnsi="Gill Sans MT"/>
        </w:rPr>
      </w:pPr>
      <w:r w:rsidRPr="008C2C1D">
        <w:rPr>
          <w:rFonts w:ascii="Gill Sans MT" w:hAnsi="Gill Sans MT"/>
        </w:rPr>
        <w:t>Richard Stevens (RS) – Chairman/LEP Board member/ Business Representative (City Bus)</w:t>
      </w:r>
    </w:p>
    <w:p w14:paraId="74B789EB" w14:textId="77777777" w:rsidR="008C2C1D" w:rsidRPr="008C2C1D" w:rsidRDefault="008C2C1D" w:rsidP="008C2C1D">
      <w:pPr>
        <w:tabs>
          <w:tab w:val="num" w:pos="0"/>
        </w:tabs>
        <w:spacing w:before="120"/>
        <w:rPr>
          <w:rFonts w:ascii="Gill Sans MT" w:hAnsi="Gill Sans MT"/>
        </w:rPr>
      </w:pPr>
      <w:r w:rsidRPr="008C2C1D">
        <w:rPr>
          <w:rFonts w:ascii="Gill Sans MT" w:hAnsi="Gill Sans MT"/>
        </w:rPr>
        <w:t>Amanda Ratsey (AR) – LEP Theme Lead (Plymouth City Council)</w:t>
      </w:r>
    </w:p>
    <w:p w14:paraId="4032F202" w14:textId="77777777" w:rsidR="008C2C1D" w:rsidRPr="008C2C1D" w:rsidRDefault="008C2C1D" w:rsidP="008C2C1D">
      <w:pPr>
        <w:tabs>
          <w:tab w:val="num" w:pos="0"/>
        </w:tabs>
        <w:spacing w:before="120"/>
        <w:rPr>
          <w:rFonts w:ascii="Gill Sans MT" w:hAnsi="Gill Sans MT"/>
        </w:rPr>
      </w:pPr>
      <w:r w:rsidRPr="008C2C1D">
        <w:rPr>
          <w:rFonts w:ascii="Gill Sans MT" w:hAnsi="Gill Sans MT"/>
        </w:rPr>
        <w:t>Noel Stevens (NS) – ESIF Committee Representative/ Business Representative (Alder King)</w:t>
      </w:r>
    </w:p>
    <w:p w14:paraId="7D7B174E" w14:textId="77777777" w:rsidR="008C2C1D" w:rsidRPr="008C2C1D" w:rsidRDefault="008C2C1D" w:rsidP="008C2C1D">
      <w:pPr>
        <w:tabs>
          <w:tab w:val="num" w:pos="0"/>
        </w:tabs>
        <w:spacing w:before="120"/>
        <w:rPr>
          <w:rFonts w:ascii="Gill Sans MT" w:hAnsi="Gill Sans MT"/>
        </w:rPr>
      </w:pPr>
      <w:r w:rsidRPr="008C2C1D">
        <w:rPr>
          <w:rFonts w:ascii="Gill Sans MT" w:hAnsi="Gill Sans MT"/>
        </w:rPr>
        <w:t>Paul Thomas (PT) – Local Authority (Devon County Council)</w:t>
      </w:r>
    </w:p>
    <w:p w14:paraId="763A10B5" w14:textId="77777777" w:rsidR="008C2C1D" w:rsidRPr="008C2C1D" w:rsidRDefault="008C2C1D" w:rsidP="008C2C1D">
      <w:pPr>
        <w:tabs>
          <w:tab w:val="num" w:pos="0"/>
        </w:tabs>
        <w:spacing w:before="120"/>
        <w:rPr>
          <w:rFonts w:ascii="Gill Sans MT" w:hAnsi="Gill Sans MT"/>
        </w:rPr>
      </w:pPr>
      <w:r w:rsidRPr="008C2C1D">
        <w:rPr>
          <w:rFonts w:ascii="Gill Sans MT" w:hAnsi="Gill Sans MT"/>
        </w:rPr>
        <w:t>Victoria Gage (VG) – Local Authority (Devon County Council)</w:t>
      </w:r>
    </w:p>
    <w:p w14:paraId="2C9FD5E2" w14:textId="77777777" w:rsidR="008C2C1D" w:rsidRPr="008C2C1D" w:rsidRDefault="008C2C1D" w:rsidP="008C2C1D">
      <w:pPr>
        <w:tabs>
          <w:tab w:val="num" w:pos="0"/>
        </w:tabs>
        <w:spacing w:before="120"/>
        <w:rPr>
          <w:rFonts w:ascii="Gill Sans MT" w:hAnsi="Gill Sans MT"/>
        </w:rPr>
      </w:pPr>
      <w:r w:rsidRPr="008C2C1D">
        <w:rPr>
          <w:rFonts w:ascii="Gill Sans MT" w:hAnsi="Gill Sans MT"/>
        </w:rPr>
        <w:t>George Cowcher (GC) – Business Body Representative (Devon Chamber)</w:t>
      </w:r>
    </w:p>
    <w:p w14:paraId="0ADD08C2" w14:textId="77777777" w:rsidR="008C2C1D" w:rsidRPr="008C2C1D" w:rsidRDefault="008C2C1D" w:rsidP="008C2C1D">
      <w:pPr>
        <w:tabs>
          <w:tab w:val="num" w:pos="0"/>
        </w:tabs>
        <w:spacing w:before="120"/>
        <w:rPr>
          <w:rFonts w:ascii="Gill Sans MT" w:hAnsi="Gill Sans MT"/>
        </w:rPr>
      </w:pPr>
      <w:r w:rsidRPr="008C2C1D">
        <w:rPr>
          <w:rFonts w:ascii="Gill Sans MT" w:hAnsi="Gill Sans MT"/>
        </w:rPr>
        <w:t>Steve Warren-Brown (SWB) – Business Representative (YGS Landscapes)</w:t>
      </w:r>
    </w:p>
    <w:p w14:paraId="5CA5C328" w14:textId="77777777" w:rsidR="008C2C1D" w:rsidRPr="008C2C1D" w:rsidRDefault="008C2C1D" w:rsidP="008C2C1D">
      <w:pPr>
        <w:tabs>
          <w:tab w:val="num" w:pos="0"/>
        </w:tabs>
        <w:spacing w:before="120"/>
        <w:rPr>
          <w:rFonts w:ascii="Gill Sans MT" w:hAnsi="Gill Sans MT"/>
        </w:rPr>
      </w:pPr>
      <w:r w:rsidRPr="008C2C1D">
        <w:rPr>
          <w:rFonts w:ascii="Gill Sans MT" w:hAnsi="Gill Sans MT"/>
        </w:rPr>
        <w:t>James Gilgrist (JG) – Local Authority (Somerset County Council)</w:t>
      </w:r>
    </w:p>
    <w:p w14:paraId="5E3CB6B6" w14:textId="77777777" w:rsidR="008C2C1D" w:rsidRPr="008C2C1D" w:rsidRDefault="008C2C1D" w:rsidP="008C2C1D">
      <w:pPr>
        <w:tabs>
          <w:tab w:val="num" w:pos="0"/>
        </w:tabs>
        <w:spacing w:before="120"/>
        <w:rPr>
          <w:rFonts w:ascii="Gill Sans MT" w:hAnsi="Gill Sans MT"/>
        </w:rPr>
      </w:pPr>
      <w:r w:rsidRPr="008C2C1D">
        <w:rPr>
          <w:rFonts w:ascii="Gill Sans MT" w:hAnsi="Gill Sans MT"/>
        </w:rPr>
        <w:t>Chris Garcia (CG) – Chief Executive Heart of the South West LEP</w:t>
      </w:r>
    </w:p>
    <w:p w14:paraId="5A3A5482" w14:textId="77777777" w:rsidR="008C2C1D" w:rsidRPr="008C2C1D" w:rsidRDefault="008C2C1D" w:rsidP="008C2C1D">
      <w:pPr>
        <w:tabs>
          <w:tab w:val="num" w:pos="0"/>
        </w:tabs>
        <w:spacing w:before="120"/>
        <w:rPr>
          <w:rFonts w:ascii="Gill Sans MT" w:hAnsi="Gill Sans MT"/>
        </w:rPr>
      </w:pPr>
      <w:r w:rsidRPr="008C2C1D">
        <w:rPr>
          <w:rFonts w:ascii="Gill Sans MT" w:hAnsi="Gill Sans MT"/>
        </w:rPr>
        <w:t>Carl Wyard (CW) – Upper Tier Local Authority (TDA)</w:t>
      </w:r>
    </w:p>
    <w:p w14:paraId="0AC8EAC1" w14:textId="77777777" w:rsidR="008C2C1D" w:rsidRPr="008C2C1D" w:rsidRDefault="008C2C1D" w:rsidP="008C2C1D">
      <w:pPr>
        <w:tabs>
          <w:tab w:val="num" w:pos="0"/>
        </w:tabs>
        <w:spacing w:before="120"/>
        <w:rPr>
          <w:rFonts w:ascii="Gill Sans MT" w:hAnsi="Gill Sans MT"/>
        </w:rPr>
      </w:pPr>
      <w:r w:rsidRPr="008C2C1D">
        <w:rPr>
          <w:rFonts w:ascii="Gill Sans MT" w:hAnsi="Gill Sans MT"/>
        </w:rPr>
        <w:t>Sue Wilkinson (SW) – Business Body Representative (FSB)</w:t>
      </w:r>
    </w:p>
    <w:p w14:paraId="58E29453" w14:textId="77777777" w:rsidR="008C2C1D" w:rsidRPr="008C2C1D" w:rsidRDefault="008C2C1D" w:rsidP="008C2C1D">
      <w:pPr>
        <w:rPr>
          <w:rFonts w:ascii="Gill Sans MT" w:hAnsi="Gill Sans MT"/>
        </w:rPr>
      </w:pPr>
      <w:r w:rsidRPr="008C2C1D">
        <w:rPr>
          <w:rFonts w:ascii="Gill Sans MT" w:hAnsi="Gill Sans MT"/>
        </w:rPr>
        <w:t>Linda Middleton-Jones (LMJ) – Business Representative (International Trade Matters)</w:t>
      </w:r>
    </w:p>
    <w:p w14:paraId="0761266C" w14:textId="77777777" w:rsidR="008C2C1D" w:rsidRPr="008C2C1D" w:rsidRDefault="008C2C1D" w:rsidP="008C2C1D">
      <w:pPr>
        <w:rPr>
          <w:rFonts w:ascii="Gill Sans MT" w:hAnsi="Gill Sans MT"/>
        </w:rPr>
      </w:pPr>
      <w:r w:rsidRPr="008C2C1D">
        <w:rPr>
          <w:rFonts w:ascii="Gill Sans MT" w:hAnsi="Gill Sans MT"/>
        </w:rPr>
        <w:t xml:space="preserve">Cllr Harvey Siggs (CHS) – </w:t>
      </w:r>
      <w:proofErr w:type="spellStart"/>
      <w:r w:rsidRPr="008C2C1D">
        <w:rPr>
          <w:rFonts w:ascii="Gill Sans MT" w:hAnsi="Gill Sans MT"/>
        </w:rPr>
        <w:t>Councillor</w:t>
      </w:r>
      <w:proofErr w:type="spellEnd"/>
      <w:r w:rsidRPr="008C2C1D">
        <w:rPr>
          <w:rFonts w:ascii="Gill Sans MT" w:hAnsi="Gill Sans MT"/>
        </w:rPr>
        <w:t xml:space="preserve"> </w:t>
      </w:r>
      <w:proofErr w:type="spellStart"/>
      <w:r w:rsidRPr="008C2C1D">
        <w:rPr>
          <w:rFonts w:ascii="Gill Sans MT" w:hAnsi="Gill Sans MT"/>
        </w:rPr>
        <w:t>Mendip</w:t>
      </w:r>
      <w:proofErr w:type="spellEnd"/>
      <w:r w:rsidRPr="008C2C1D">
        <w:rPr>
          <w:rFonts w:ascii="Gill Sans MT" w:hAnsi="Gill Sans MT"/>
        </w:rPr>
        <w:t xml:space="preserve"> District Council</w:t>
      </w:r>
    </w:p>
    <w:p w14:paraId="350BB0C9" w14:textId="77777777" w:rsidR="008C2C1D" w:rsidRPr="008C2C1D" w:rsidRDefault="008C2C1D" w:rsidP="008C2C1D">
      <w:pPr>
        <w:rPr>
          <w:rFonts w:ascii="Gill Sans MT" w:hAnsi="Gill Sans MT"/>
        </w:rPr>
      </w:pPr>
      <w:r w:rsidRPr="008C2C1D">
        <w:rPr>
          <w:rFonts w:ascii="Gill Sans MT" w:hAnsi="Gill Sans MT"/>
        </w:rPr>
        <w:t>Stewart Horne (SH) – Rural, Agricultural Representative (West Devon Business Information)</w:t>
      </w:r>
    </w:p>
    <w:p w14:paraId="1C89E7AA" w14:textId="77777777" w:rsidR="008C2C1D" w:rsidRPr="008C2C1D" w:rsidRDefault="008C2C1D" w:rsidP="008C2C1D">
      <w:pPr>
        <w:rPr>
          <w:rFonts w:ascii="Gill Sans MT" w:hAnsi="Gill Sans MT"/>
        </w:rPr>
      </w:pPr>
      <w:r w:rsidRPr="008C2C1D">
        <w:rPr>
          <w:rFonts w:ascii="Gill Sans MT" w:hAnsi="Gill Sans MT"/>
        </w:rPr>
        <w:t>Robin Daniels (RD) – CEO (DCBC)</w:t>
      </w:r>
    </w:p>
    <w:p w14:paraId="718913A9" w14:textId="77777777" w:rsidR="008C2C1D" w:rsidRPr="008C2C1D" w:rsidRDefault="008C2C1D" w:rsidP="008C2C1D">
      <w:pPr>
        <w:rPr>
          <w:rFonts w:ascii="Gill Sans MT" w:hAnsi="Gill Sans MT"/>
        </w:rPr>
      </w:pPr>
      <w:r w:rsidRPr="008C2C1D">
        <w:rPr>
          <w:rFonts w:ascii="Gill Sans MT" w:hAnsi="Gill Sans MT"/>
        </w:rPr>
        <w:t>Helena Davidson (HD) – LEP Communications</w:t>
      </w:r>
    </w:p>
    <w:p w14:paraId="32C42F5C" w14:textId="77777777" w:rsidR="008C2C1D" w:rsidRPr="008C2C1D" w:rsidRDefault="008C2C1D" w:rsidP="008C2C1D">
      <w:pPr>
        <w:rPr>
          <w:rFonts w:ascii="Gill Sans MT" w:hAnsi="Gill Sans MT"/>
        </w:rPr>
      </w:pPr>
    </w:p>
    <w:p w14:paraId="2B59A4BB" w14:textId="77777777" w:rsidR="008C2C1D" w:rsidRPr="008C2C1D" w:rsidRDefault="008C2C1D" w:rsidP="008C2C1D">
      <w:pPr>
        <w:rPr>
          <w:rFonts w:ascii="Gill Sans MT" w:hAnsi="Gill Sans MT"/>
          <w:u w:val="single"/>
        </w:rPr>
      </w:pPr>
      <w:r w:rsidRPr="008C2C1D">
        <w:rPr>
          <w:rFonts w:ascii="Gill Sans MT" w:hAnsi="Gill Sans MT"/>
          <w:u w:val="single"/>
        </w:rPr>
        <w:t>Presenting</w:t>
      </w:r>
    </w:p>
    <w:p w14:paraId="29115847" w14:textId="77777777" w:rsidR="008C2C1D" w:rsidRPr="008C2C1D" w:rsidRDefault="008C2C1D" w:rsidP="008C2C1D">
      <w:pPr>
        <w:rPr>
          <w:rFonts w:ascii="Gill Sans MT" w:hAnsi="Gill Sans MT"/>
        </w:rPr>
      </w:pPr>
      <w:r w:rsidRPr="008C2C1D">
        <w:rPr>
          <w:rFonts w:ascii="Gill Sans MT" w:hAnsi="Gill Sans MT"/>
        </w:rPr>
        <w:t>Colin Bettison (CB) – Project Manager Growth Hub - Plymouth City Council</w:t>
      </w:r>
    </w:p>
    <w:p w14:paraId="19745411" w14:textId="77777777" w:rsidR="008C2C1D" w:rsidRPr="008C2C1D" w:rsidRDefault="008C2C1D" w:rsidP="008C2C1D">
      <w:pPr>
        <w:rPr>
          <w:rFonts w:ascii="Gill Sans MT" w:hAnsi="Gill Sans MT"/>
        </w:rPr>
      </w:pPr>
    </w:p>
    <w:p w14:paraId="1EC9D377" w14:textId="77777777" w:rsidR="008C2C1D" w:rsidRPr="008C2C1D" w:rsidRDefault="008C2C1D" w:rsidP="008C2C1D">
      <w:pPr>
        <w:tabs>
          <w:tab w:val="num" w:pos="0"/>
        </w:tabs>
        <w:spacing w:before="120"/>
        <w:rPr>
          <w:rFonts w:ascii="Gill Sans MT" w:hAnsi="Gill Sans MT"/>
          <w:u w:val="single"/>
        </w:rPr>
      </w:pPr>
      <w:r w:rsidRPr="008C2C1D">
        <w:rPr>
          <w:rFonts w:ascii="Gill Sans MT" w:hAnsi="Gill Sans MT"/>
          <w:u w:val="single"/>
        </w:rPr>
        <w:t>Supporting Officers</w:t>
      </w:r>
    </w:p>
    <w:p w14:paraId="3FC2340D" w14:textId="77777777" w:rsidR="008C2C1D" w:rsidRPr="008C2C1D" w:rsidRDefault="008C2C1D" w:rsidP="008C2C1D">
      <w:pPr>
        <w:tabs>
          <w:tab w:val="num" w:pos="0"/>
        </w:tabs>
        <w:spacing w:before="120"/>
        <w:rPr>
          <w:rFonts w:ascii="Gill Sans MT" w:hAnsi="Gill Sans MT"/>
        </w:rPr>
      </w:pPr>
      <w:r w:rsidRPr="008C2C1D">
        <w:rPr>
          <w:rFonts w:ascii="Gill Sans MT" w:hAnsi="Gill Sans MT"/>
        </w:rPr>
        <w:t>Ester Curry (EC) – Plymouth City Council</w:t>
      </w:r>
    </w:p>
    <w:p w14:paraId="1853BCED" w14:textId="77777777" w:rsidR="008C2C1D" w:rsidRPr="008C2C1D" w:rsidRDefault="008C2C1D" w:rsidP="008C2C1D">
      <w:pPr>
        <w:rPr>
          <w:rFonts w:ascii="Gill Sans MT" w:hAnsi="Gill Sans MT"/>
        </w:rPr>
      </w:pPr>
      <w:r w:rsidRPr="008C2C1D">
        <w:rPr>
          <w:rFonts w:ascii="Gill Sans MT" w:hAnsi="Gill Sans MT"/>
        </w:rPr>
        <w:t>Jill Crane (JC) – Plymouth City Council</w:t>
      </w:r>
    </w:p>
    <w:p w14:paraId="5F83A0A5" w14:textId="77777777" w:rsidR="008C2C1D" w:rsidRPr="008C2C1D" w:rsidRDefault="008C2C1D" w:rsidP="008C2C1D">
      <w:pPr>
        <w:pStyle w:val="Pageheading"/>
        <w:rPr>
          <w:sz w:val="24"/>
          <w:szCs w:val="24"/>
        </w:rPr>
      </w:pPr>
    </w:p>
    <w:p w14:paraId="57B6BDE5" w14:textId="77777777" w:rsidR="008C2C1D" w:rsidRPr="008C2C1D" w:rsidRDefault="008C2C1D" w:rsidP="008C2C1D">
      <w:pPr>
        <w:tabs>
          <w:tab w:val="num" w:pos="0"/>
        </w:tabs>
        <w:spacing w:before="120"/>
        <w:rPr>
          <w:rFonts w:ascii="Gill Sans MT" w:hAnsi="Gill Sans MT"/>
        </w:rPr>
      </w:pPr>
      <w:r w:rsidRPr="008C2C1D">
        <w:rPr>
          <w:rFonts w:ascii="Gill Sans MT" w:hAnsi="Gill Sans MT"/>
          <w:u w:val="single"/>
        </w:rPr>
        <w:t>Apologies</w:t>
      </w:r>
    </w:p>
    <w:p w14:paraId="189FDFDF" w14:textId="77777777" w:rsidR="008C2C1D" w:rsidRPr="008C2C1D" w:rsidRDefault="008C2C1D" w:rsidP="008C2C1D">
      <w:pPr>
        <w:tabs>
          <w:tab w:val="num" w:pos="0"/>
        </w:tabs>
        <w:spacing w:before="120"/>
        <w:rPr>
          <w:rFonts w:ascii="Gill Sans MT" w:hAnsi="Gill Sans MT"/>
          <w:color w:val="FF0000"/>
        </w:rPr>
      </w:pPr>
      <w:r w:rsidRPr="008C2C1D">
        <w:rPr>
          <w:rFonts w:ascii="Gill Sans MT" w:hAnsi="Gill Sans MT"/>
        </w:rPr>
        <w:t>David Ratcliffe (DR) – Business Body Representative (DCBC)</w:t>
      </w:r>
    </w:p>
    <w:p w14:paraId="485C3425" w14:textId="77777777" w:rsidR="008C2C1D" w:rsidRPr="008C2C1D" w:rsidRDefault="008C2C1D" w:rsidP="008C2C1D">
      <w:pPr>
        <w:tabs>
          <w:tab w:val="num" w:pos="0"/>
        </w:tabs>
        <w:spacing w:before="120"/>
        <w:rPr>
          <w:rFonts w:ascii="Gill Sans MT" w:hAnsi="Gill Sans MT"/>
        </w:rPr>
      </w:pPr>
      <w:r w:rsidRPr="008C2C1D">
        <w:rPr>
          <w:rFonts w:ascii="Gill Sans MT" w:hAnsi="Gill Sans MT"/>
        </w:rPr>
        <w:lastRenderedPageBreak/>
        <w:t>Martha Wilkinson (MW) – Social Economy/LEP Board member (Devon Community Foundation)</w:t>
      </w:r>
    </w:p>
    <w:p w14:paraId="144949E2" w14:textId="77777777" w:rsidR="008C2C1D" w:rsidRPr="008C2C1D" w:rsidRDefault="008C2C1D" w:rsidP="008C2C1D">
      <w:pPr>
        <w:tabs>
          <w:tab w:val="num" w:pos="0"/>
        </w:tabs>
        <w:spacing w:before="120"/>
        <w:rPr>
          <w:rFonts w:ascii="Gill Sans MT" w:hAnsi="Gill Sans MT"/>
        </w:rPr>
      </w:pPr>
      <w:r w:rsidRPr="008C2C1D">
        <w:rPr>
          <w:rFonts w:ascii="Gill Sans MT" w:hAnsi="Gill Sans MT"/>
        </w:rPr>
        <w:t>Chris Evans (CE) – R&amp;D and Innovation (University of Exeter)</w:t>
      </w:r>
    </w:p>
    <w:p w14:paraId="5AA41FCB" w14:textId="77777777" w:rsidR="008C2C1D" w:rsidRPr="008C2C1D" w:rsidRDefault="008C2C1D" w:rsidP="008C2C1D">
      <w:pPr>
        <w:tabs>
          <w:tab w:val="num" w:pos="0"/>
        </w:tabs>
        <w:spacing w:before="120"/>
        <w:rPr>
          <w:rFonts w:ascii="Gill Sans MT" w:hAnsi="Gill Sans MT"/>
        </w:rPr>
      </w:pPr>
      <w:r w:rsidRPr="008C2C1D">
        <w:rPr>
          <w:rFonts w:ascii="Gill Sans MT" w:hAnsi="Gill Sans MT"/>
        </w:rPr>
        <w:t>Adrian Dawson (AD) – R&amp;D and Innovation (University of Plymouth)</w:t>
      </w:r>
    </w:p>
    <w:p w14:paraId="65648D87" w14:textId="77777777" w:rsidR="008C2C1D" w:rsidRPr="008C2C1D" w:rsidRDefault="008C2C1D" w:rsidP="008C2C1D">
      <w:pPr>
        <w:tabs>
          <w:tab w:val="num" w:pos="0"/>
        </w:tabs>
        <w:spacing w:before="120"/>
        <w:rPr>
          <w:rFonts w:ascii="Gill Sans MT" w:hAnsi="Gill Sans MT"/>
        </w:rPr>
      </w:pPr>
      <w:r w:rsidRPr="008C2C1D">
        <w:rPr>
          <w:rFonts w:ascii="Gill Sans MT" w:hAnsi="Gill Sans MT"/>
        </w:rPr>
        <w:t>Brendon Noble (BN) – R&amp;D and Innovation (University of St Mark and St John)</w:t>
      </w:r>
    </w:p>
    <w:p w14:paraId="5D966BA1" w14:textId="77777777" w:rsidR="008C2C1D" w:rsidRPr="008C2C1D" w:rsidRDefault="008C2C1D" w:rsidP="008C2C1D">
      <w:pPr>
        <w:tabs>
          <w:tab w:val="num" w:pos="0"/>
        </w:tabs>
        <w:spacing w:before="120"/>
        <w:rPr>
          <w:rFonts w:ascii="Gill Sans MT" w:hAnsi="Gill Sans MT"/>
        </w:rPr>
      </w:pPr>
      <w:r w:rsidRPr="008C2C1D">
        <w:rPr>
          <w:rFonts w:ascii="Gill Sans MT" w:hAnsi="Gill Sans MT"/>
        </w:rPr>
        <w:t>Eifion Jones (EJ) – LEP Strategy &amp; Operations Manager</w:t>
      </w:r>
    </w:p>
    <w:p w14:paraId="6EABD56E" w14:textId="77777777" w:rsidR="008C2C1D" w:rsidRPr="008C2C1D" w:rsidRDefault="008C2C1D" w:rsidP="008C2C1D">
      <w:pPr>
        <w:tabs>
          <w:tab w:val="num" w:pos="0"/>
        </w:tabs>
        <w:spacing w:before="120"/>
        <w:rPr>
          <w:rFonts w:ascii="Gill Sans MT" w:hAnsi="Gill Sans MT"/>
        </w:rPr>
      </w:pPr>
      <w:r w:rsidRPr="008C2C1D">
        <w:rPr>
          <w:rFonts w:ascii="Gill Sans MT" w:hAnsi="Gill Sans MT"/>
        </w:rPr>
        <w:t>Julia Blaschke (JB) – Local Authority (Plymouth City Council)</w:t>
      </w:r>
    </w:p>
    <w:p w14:paraId="5127C3E9" w14:textId="77777777" w:rsidR="008C2C1D" w:rsidRPr="008C2C1D" w:rsidRDefault="008C2C1D" w:rsidP="008C2C1D">
      <w:pPr>
        <w:tabs>
          <w:tab w:val="num" w:pos="0"/>
        </w:tabs>
        <w:spacing w:before="120"/>
        <w:rPr>
          <w:rFonts w:ascii="Gill Sans MT" w:hAnsi="Gill Sans MT"/>
        </w:rPr>
      </w:pPr>
      <w:r w:rsidRPr="008C2C1D">
        <w:rPr>
          <w:rFonts w:ascii="Gill Sans MT" w:hAnsi="Gill Sans MT"/>
        </w:rPr>
        <w:t>Heidi Hallam (HH) – LEP Partnership Manager</w:t>
      </w:r>
    </w:p>
    <w:p w14:paraId="7D93B182" w14:textId="77777777" w:rsidR="008C2C1D" w:rsidRPr="008C2C1D" w:rsidRDefault="008C2C1D" w:rsidP="008C2C1D">
      <w:pPr>
        <w:rPr>
          <w:rFonts w:ascii="Gill Sans MT" w:hAnsi="Gill Sans MT"/>
        </w:rPr>
      </w:pPr>
      <w:r w:rsidRPr="008C2C1D">
        <w:rPr>
          <w:rFonts w:ascii="Gill Sans MT" w:hAnsi="Gill Sans MT"/>
        </w:rPr>
        <w:t xml:space="preserve">Paul </w:t>
      </w:r>
      <w:proofErr w:type="spellStart"/>
      <w:r w:rsidRPr="008C2C1D">
        <w:rPr>
          <w:rFonts w:ascii="Gill Sans MT" w:hAnsi="Gill Sans MT"/>
        </w:rPr>
        <w:t>Hickson</w:t>
      </w:r>
      <w:proofErr w:type="spellEnd"/>
      <w:r w:rsidRPr="008C2C1D">
        <w:rPr>
          <w:rFonts w:ascii="Gill Sans MT" w:hAnsi="Gill Sans MT"/>
        </w:rPr>
        <w:t xml:space="preserve"> (PH) – Somerset County Council</w:t>
      </w:r>
    </w:p>
    <w:p w14:paraId="260DCFB3" w14:textId="77777777" w:rsidR="008C2C1D" w:rsidRPr="008C2C1D" w:rsidRDefault="008C2C1D" w:rsidP="008C2C1D">
      <w:pPr>
        <w:rPr>
          <w:rFonts w:ascii="Gill Sans MT" w:hAnsi="Gill Sans MT"/>
        </w:rPr>
      </w:pPr>
      <w:r w:rsidRPr="008C2C1D">
        <w:rPr>
          <w:rFonts w:ascii="Gill Sans MT" w:hAnsi="Gill Sans MT"/>
        </w:rPr>
        <w:t>Alistair Handyside (AH) – Tourism Alliance</w:t>
      </w:r>
    </w:p>
    <w:p w14:paraId="7AE5C916" w14:textId="77777777" w:rsidR="008C2C1D" w:rsidRPr="008C2C1D" w:rsidRDefault="008C2C1D" w:rsidP="008C2C1D">
      <w:pPr>
        <w:rPr>
          <w:rFonts w:ascii="Gill Sans MT" w:hAnsi="Gill Sans MT"/>
        </w:rPr>
      </w:pPr>
    </w:p>
    <w:tbl>
      <w:tblPr>
        <w:tblStyle w:val="Corporatetablestyle"/>
        <w:tblW w:w="0" w:type="auto"/>
        <w:tblLook w:val="04A0" w:firstRow="1" w:lastRow="0" w:firstColumn="1" w:lastColumn="0" w:noHBand="0" w:noVBand="1"/>
      </w:tblPr>
      <w:tblGrid>
        <w:gridCol w:w="769"/>
        <w:gridCol w:w="6594"/>
        <w:gridCol w:w="999"/>
      </w:tblGrid>
      <w:tr w:rsidR="008C2C1D" w:rsidRPr="008C2C1D" w14:paraId="4ED2A4C4" w14:textId="77777777" w:rsidTr="00364A4D">
        <w:trPr>
          <w:cnfStyle w:val="100000000000" w:firstRow="1" w:lastRow="0" w:firstColumn="0" w:lastColumn="0" w:oddVBand="0" w:evenVBand="0" w:oddHBand="0" w:evenHBand="0" w:firstRowFirstColumn="0" w:firstRowLastColumn="0" w:lastRowFirstColumn="0" w:lastRowLastColumn="0"/>
        </w:trPr>
        <w:tc>
          <w:tcPr>
            <w:tcW w:w="900" w:type="dxa"/>
          </w:tcPr>
          <w:p w14:paraId="5C6040A2" w14:textId="77777777" w:rsidR="008C2C1D" w:rsidRPr="008C2C1D" w:rsidRDefault="008C2C1D" w:rsidP="00364A4D"/>
        </w:tc>
        <w:tc>
          <w:tcPr>
            <w:tcW w:w="8031" w:type="dxa"/>
          </w:tcPr>
          <w:p w14:paraId="739C796A" w14:textId="77777777" w:rsidR="008C2C1D" w:rsidRPr="008C2C1D" w:rsidRDefault="008C2C1D" w:rsidP="00364A4D">
            <w:r w:rsidRPr="008C2C1D">
              <w:t>Agenda Item</w:t>
            </w:r>
          </w:p>
        </w:tc>
        <w:tc>
          <w:tcPr>
            <w:tcW w:w="1105" w:type="dxa"/>
          </w:tcPr>
          <w:p w14:paraId="54EACD4B" w14:textId="77777777" w:rsidR="008C2C1D" w:rsidRPr="008C2C1D" w:rsidRDefault="008C2C1D" w:rsidP="00364A4D">
            <w:r w:rsidRPr="008C2C1D">
              <w:t>Lead</w:t>
            </w:r>
          </w:p>
        </w:tc>
      </w:tr>
      <w:tr w:rsidR="008C2C1D" w:rsidRPr="008C2C1D" w14:paraId="0EBF3BFB" w14:textId="77777777" w:rsidTr="00364A4D">
        <w:tc>
          <w:tcPr>
            <w:tcW w:w="900" w:type="dxa"/>
          </w:tcPr>
          <w:p w14:paraId="0207C9F9" w14:textId="77777777" w:rsidR="008C2C1D" w:rsidRPr="008C2C1D" w:rsidRDefault="008C2C1D" w:rsidP="00364A4D">
            <w:r w:rsidRPr="008C2C1D">
              <w:t>1</w:t>
            </w:r>
          </w:p>
        </w:tc>
        <w:tc>
          <w:tcPr>
            <w:tcW w:w="8031" w:type="dxa"/>
          </w:tcPr>
          <w:p w14:paraId="7FDC15F7" w14:textId="77777777" w:rsidR="008C2C1D" w:rsidRPr="008C2C1D" w:rsidRDefault="008C2C1D" w:rsidP="00364A4D">
            <w:pPr>
              <w:rPr>
                <w:b/>
              </w:rPr>
            </w:pPr>
            <w:r w:rsidRPr="008C2C1D">
              <w:rPr>
                <w:b/>
              </w:rPr>
              <w:t>Welcome, introduction and apologies</w:t>
            </w:r>
          </w:p>
          <w:p w14:paraId="3943B3FF" w14:textId="77777777" w:rsidR="008C2C1D" w:rsidRPr="008C2C1D" w:rsidRDefault="008C2C1D" w:rsidP="00364A4D">
            <w:r w:rsidRPr="008C2C1D">
              <w:rPr>
                <w:b/>
              </w:rPr>
              <w:t>RS</w:t>
            </w:r>
            <w:r w:rsidRPr="008C2C1D">
              <w:t xml:space="preserve"> introduced the meeting and gave apologies as listed above.</w:t>
            </w:r>
          </w:p>
        </w:tc>
        <w:tc>
          <w:tcPr>
            <w:tcW w:w="1105" w:type="dxa"/>
          </w:tcPr>
          <w:p w14:paraId="755D136D" w14:textId="77777777" w:rsidR="008C2C1D" w:rsidRPr="008C2C1D" w:rsidRDefault="008C2C1D" w:rsidP="00364A4D">
            <w:pPr>
              <w:rPr>
                <w:b/>
              </w:rPr>
            </w:pPr>
            <w:r w:rsidRPr="008C2C1D">
              <w:rPr>
                <w:b/>
              </w:rPr>
              <w:t>RS</w:t>
            </w:r>
          </w:p>
        </w:tc>
      </w:tr>
      <w:tr w:rsidR="008C2C1D" w:rsidRPr="008C2C1D" w14:paraId="38FEEAD2" w14:textId="77777777" w:rsidTr="00364A4D">
        <w:tc>
          <w:tcPr>
            <w:tcW w:w="900" w:type="dxa"/>
          </w:tcPr>
          <w:p w14:paraId="596CB791" w14:textId="77777777" w:rsidR="008C2C1D" w:rsidRPr="008C2C1D" w:rsidRDefault="008C2C1D" w:rsidP="00364A4D">
            <w:r w:rsidRPr="008C2C1D">
              <w:t>2</w:t>
            </w:r>
          </w:p>
        </w:tc>
        <w:tc>
          <w:tcPr>
            <w:tcW w:w="8031" w:type="dxa"/>
          </w:tcPr>
          <w:p w14:paraId="3ACB1609" w14:textId="77777777" w:rsidR="008C2C1D" w:rsidRPr="008C2C1D" w:rsidRDefault="008C2C1D" w:rsidP="008C2C1D">
            <w:pPr>
              <w:tabs>
                <w:tab w:val="num" w:pos="0"/>
              </w:tabs>
              <w:spacing w:before="120"/>
              <w:rPr>
                <w:b/>
              </w:rPr>
            </w:pPr>
            <w:r w:rsidRPr="008C2C1D">
              <w:rPr>
                <w:b/>
              </w:rPr>
              <w:t>Conflicts of Interest</w:t>
            </w:r>
          </w:p>
          <w:p w14:paraId="1C192160" w14:textId="77777777" w:rsidR="008C2C1D" w:rsidRPr="008C2C1D" w:rsidRDefault="008C2C1D" w:rsidP="008C2C1D">
            <w:pPr>
              <w:tabs>
                <w:tab w:val="num" w:pos="0"/>
              </w:tabs>
              <w:spacing w:before="120"/>
            </w:pPr>
            <w:r w:rsidRPr="008C2C1D">
              <w:rPr>
                <w:b/>
              </w:rPr>
              <w:t>CG</w:t>
            </w:r>
            <w:r w:rsidRPr="008C2C1D">
              <w:t xml:space="preserve"> – informed the group that there will be more governance around conflicts of interest in line with new forthcoming transparency guidelines.</w:t>
            </w:r>
          </w:p>
        </w:tc>
        <w:tc>
          <w:tcPr>
            <w:tcW w:w="1105" w:type="dxa"/>
          </w:tcPr>
          <w:p w14:paraId="0B222C01" w14:textId="77777777" w:rsidR="008C2C1D" w:rsidRPr="008C2C1D" w:rsidRDefault="008C2C1D" w:rsidP="00364A4D">
            <w:pPr>
              <w:rPr>
                <w:b/>
              </w:rPr>
            </w:pPr>
            <w:r w:rsidRPr="008C2C1D">
              <w:rPr>
                <w:b/>
              </w:rPr>
              <w:t>RS</w:t>
            </w:r>
          </w:p>
        </w:tc>
      </w:tr>
      <w:tr w:rsidR="008C2C1D" w:rsidRPr="008C2C1D" w14:paraId="55DCA55C" w14:textId="77777777" w:rsidTr="00364A4D">
        <w:tc>
          <w:tcPr>
            <w:tcW w:w="900" w:type="dxa"/>
          </w:tcPr>
          <w:p w14:paraId="26834691" w14:textId="77777777" w:rsidR="008C2C1D" w:rsidRPr="008C2C1D" w:rsidRDefault="008C2C1D" w:rsidP="00364A4D">
            <w:r w:rsidRPr="008C2C1D">
              <w:t>3</w:t>
            </w:r>
          </w:p>
        </w:tc>
        <w:tc>
          <w:tcPr>
            <w:tcW w:w="8031" w:type="dxa"/>
          </w:tcPr>
          <w:p w14:paraId="1536FF12" w14:textId="77777777" w:rsidR="008C2C1D" w:rsidRPr="008C2C1D" w:rsidRDefault="008C2C1D" w:rsidP="008C2C1D">
            <w:pPr>
              <w:tabs>
                <w:tab w:val="num" w:pos="0"/>
              </w:tabs>
              <w:spacing w:before="120"/>
              <w:rPr>
                <w:b/>
              </w:rPr>
            </w:pPr>
            <w:r w:rsidRPr="008C2C1D">
              <w:rPr>
                <w:b/>
              </w:rPr>
              <w:t>Minutes of Last Meeting and Matters Arising</w:t>
            </w:r>
          </w:p>
          <w:p w14:paraId="79E41992" w14:textId="77777777" w:rsidR="008C2C1D" w:rsidRPr="008C2C1D" w:rsidRDefault="008C2C1D" w:rsidP="008C2C1D">
            <w:pPr>
              <w:tabs>
                <w:tab w:val="num" w:pos="0"/>
              </w:tabs>
              <w:spacing w:before="120"/>
              <w:rPr>
                <w:b/>
              </w:rPr>
            </w:pPr>
            <w:r w:rsidRPr="008C2C1D">
              <w:rPr>
                <w:b/>
              </w:rPr>
              <w:t>AR</w:t>
            </w:r>
            <w:r w:rsidRPr="008C2C1D">
              <w:t xml:space="preserve"> – PCC are considering having a SharePoint system, this will need to go through the system which could take 6 -12 months.</w:t>
            </w:r>
          </w:p>
          <w:p w14:paraId="3EB5F38B" w14:textId="77777777" w:rsidR="008C2C1D" w:rsidRPr="008C2C1D" w:rsidRDefault="008C2C1D" w:rsidP="008C2C1D">
            <w:pPr>
              <w:tabs>
                <w:tab w:val="num" w:pos="0"/>
              </w:tabs>
              <w:spacing w:before="120"/>
            </w:pPr>
            <w:r w:rsidRPr="008C2C1D">
              <w:rPr>
                <w:b/>
              </w:rPr>
              <w:t xml:space="preserve">RS </w:t>
            </w:r>
            <w:r w:rsidRPr="008C2C1D">
              <w:t>– We need to ensure that we are getting good value in our meetings and a good use of time. We can use the meetings as a voice in an appropriate way to address issues.  The business agenda is trying to fill the skills gap ahead. We are in a transitional phase.</w:t>
            </w:r>
          </w:p>
        </w:tc>
        <w:tc>
          <w:tcPr>
            <w:tcW w:w="1105" w:type="dxa"/>
          </w:tcPr>
          <w:p w14:paraId="654CFEED" w14:textId="77777777" w:rsidR="008C2C1D" w:rsidRPr="008C2C1D" w:rsidRDefault="008C2C1D" w:rsidP="00364A4D">
            <w:pPr>
              <w:rPr>
                <w:b/>
              </w:rPr>
            </w:pPr>
            <w:r w:rsidRPr="008C2C1D">
              <w:rPr>
                <w:b/>
              </w:rPr>
              <w:t>RS</w:t>
            </w:r>
          </w:p>
        </w:tc>
      </w:tr>
      <w:tr w:rsidR="008C2C1D" w:rsidRPr="008C2C1D" w14:paraId="4D4F933D" w14:textId="77777777" w:rsidTr="00364A4D">
        <w:tc>
          <w:tcPr>
            <w:tcW w:w="900" w:type="dxa"/>
          </w:tcPr>
          <w:p w14:paraId="0CC09D68" w14:textId="77777777" w:rsidR="008C2C1D" w:rsidRPr="008C2C1D" w:rsidRDefault="008C2C1D" w:rsidP="00364A4D">
            <w:r w:rsidRPr="008C2C1D">
              <w:t>4</w:t>
            </w:r>
          </w:p>
        </w:tc>
        <w:tc>
          <w:tcPr>
            <w:tcW w:w="8031" w:type="dxa"/>
          </w:tcPr>
          <w:p w14:paraId="5463503C" w14:textId="77777777" w:rsidR="008C2C1D" w:rsidRPr="008C2C1D" w:rsidRDefault="008C2C1D" w:rsidP="00364A4D">
            <w:pPr>
              <w:rPr>
                <w:b/>
              </w:rPr>
            </w:pPr>
            <w:r w:rsidRPr="008C2C1D">
              <w:rPr>
                <w:b/>
              </w:rPr>
              <w:t>Joint Committee Productivity Strategy – Going Forward</w:t>
            </w:r>
          </w:p>
          <w:p w14:paraId="0109E325" w14:textId="77777777" w:rsidR="008C2C1D" w:rsidRPr="008C2C1D" w:rsidRDefault="008C2C1D" w:rsidP="00364A4D">
            <w:r w:rsidRPr="008C2C1D">
              <w:rPr>
                <w:b/>
              </w:rPr>
              <w:t>CG</w:t>
            </w:r>
            <w:r w:rsidRPr="008C2C1D">
              <w:t xml:space="preserve"> – The LEP will be required to rise to new governance and transparency.  The </w:t>
            </w:r>
            <w:proofErr w:type="gramStart"/>
            <w:r w:rsidRPr="008C2C1D">
              <w:t>government need</w:t>
            </w:r>
            <w:proofErr w:type="gramEnd"/>
            <w:r w:rsidRPr="008C2C1D">
              <w:t xml:space="preserve"> to know what the LEP is trying to deliver. There are currently 2 broad LEP reviews with a number of indicators of future direction with the Industrial Strategy and Government Funding Review already showing some preference to LEPs. There will be bi-annual meetings with LEP chairs and the Prime Minister, alongside the other leadership groups the Business Leadership Group needs to challenge themselves to be the best listening body they can be for the business community, and be able to eloquently translate the asks of the business community to Steve </w:t>
            </w:r>
            <w:proofErr w:type="spellStart"/>
            <w:r w:rsidRPr="008C2C1D">
              <w:t>Hindley</w:t>
            </w:r>
            <w:proofErr w:type="spellEnd"/>
            <w:r w:rsidRPr="008C2C1D">
              <w:t xml:space="preserve">. </w:t>
            </w:r>
          </w:p>
          <w:p w14:paraId="735BB1A5" w14:textId="77777777" w:rsidR="008C2C1D" w:rsidRPr="008C2C1D" w:rsidRDefault="008C2C1D" w:rsidP="00364A4D">
            <w:r w:rsidRPr="008C2C1D">
              <w:rPr>
                <w:b/>
              </w:rPr>
              <w:t xml:space="preserve">Future Agenda Item: </w:t>
            </w:r>
            <w:r w:rsidRPr="008C2C1D">
              <w:t xml:space="preserve">preparing brief for Steve </w:t>
            </w:r>
            <w:proofErr w:type="spellStart"/>
            <w:r w:rsidRPr="008C2C1D">
              <w:t>Hindley</w:t>
            </w:r>
            <w:proofErr w:type="spellEnd"/>
            <w:r w:rsidRPr="008C2C1D">
              <w:t xml:space="preserve"> on the </w:t>
            </w:r>
            <w:r w:rsidRPr="008C2C1D">
              <w:lastRenderedPageBreak/>
              <w:t>key issues facing the business community and define clear views on what the group want from future funding.</w:t>
            </w:r>
          </w:p>
          <w:p w14:paraId="1FBAF16B" w14:textId="77777777" w:rsidR="008C2C1D" w:rsidRPr="008C2C1D" w:rsidRDefault="008C2C1D" w:rsidP="00364A4D">
            <w:r w:rsidRPr="008C2C1D">
              <w:t xml:space="preserve">Governments are devolving </w:t>
            </w:r>
            <w:proofErr w:type="spellStart"/>
            <w:r w:rsidRPr="008C2C1D">
              <w:t>programmes</w:t>
            </w:r>
            <w:proofErr w:type="spellEnd"/>
            <w:r w:rsidRPr="008C2C1D">
              <w:t xml:space="preserve"> and funding to areas, rural areas and autonomy guidance are to come.  Our priorities are:</w:t>
            </w:r>
          </w:p>
          <w:p w14:paraId="61CC5914" w14:textId="77777777" w:rsidR="008C2C1D" w:rsidRPr="008C2C1D" w:rsidRDefault="008C2C1D" w:rsidP="00364A4D">
            <w:r w:rsidRPr="008C2C1D">
              <w:t xml:space="preserve">- Rural (being discussed in the Place Leadership Group), </w:t>
            </w:r>
          </w:p>
          <w:p w14:paraId="778251D8" w14:textId="77777777" w:rsidR="008C2C1D" w:rsidRPr="008C2C1D" w:rsidRDefault="008C2C1D" w:rsidP="00364A4D">
            <w:r w:rsidRPr="008C2C1D">
              <w:t>- Ideas / innovation: in the process of signing a MOU with Innovate UK, would be only the 2</w:t>
            </w:r>
            <w:r w:rsidRPr="008C2C1D">
              <w:rPr>
                <w:vertAlign w:val="superscript"/>
              </w:rPr>
              <w:t>nd</w:t>
            </w:r>
            <w:r w:rsidRPr="008C2C1D">
              <w:t xml:space="preserve"> in the country to do so.</w:t>
            </w:r>
          </w:p>
          <w:p w14:paraId="5D8AB5CA" w14:textId="77777777" w:rsidR="008C2C1D" w:rsidRPr="008C2C1D" w:rsidRDefault="008C2C1D" w:rsidP="00364A4D">
            <w:r w:rsidRPr="008C2C1D">
              <w:t>- Key business opportunities: marine, nuclear, environmental data.</w:t>
            </w:r>
          </w:p>
          <w:p w14:paraId="2D6CFCFF" w14:textId="77777777" w:rsidR="008C2C1D" w:rsidRPr="008C2C1D" w:rsidRDefault="008C2C1D" w:rsidP="00364A4D">
            <w:r w:rsidRPr="008C2C1D">
              <w:t>Invited the group to input any more ‘</w:t>
            </w:r>
            <w:r w:rsidRPr="008C2C1D">
              <w:rPr>
                <w:i/>
              </w:rPr>
              <w:t>low hanging fruit’</w:t>
            </w:r>
            <w:r w:rsidRPr="008C2C1D">
              <w:t xml:space="preserve"> into our devolved ask. </w:t>
            </w:r>
          </w:p>
          <w:p w14:paraId="49328AB8" w14:textId="77777777" w:rsidR="008C2C1D" w:rsidRPr="008C2C1D" w:rsidRDefault="008C2C1D" w:rsidP="00364A4D">
            <w:r w:rsidRPr="008C2C1D">
              <w:rPr>
                <w:b/>
              </w:rPr>
              <w:t>RS</w:t>
            </w:r>
            <w:r w:rsidRPr="008C2C1D">
              <w:t xml:space="preserve"> – tourism is a key sector for us, we need to become clearer on what it is worth, size, makeup, shape.</w:t>
            </w:r>
          </w:p>
          <w:p w14:paraId="330084A5" w14:textId="77777777" w:rsidR="008C2C1D" w:rsidRPr="008C2C1D" w:rsidRDefault="008C2C1D" w:rsidP="00364A4D">
            <w:r w:rsidRPr="008C2C1D">
              <w:rPr>
                <w:b/>
              </w:rPr>
              <w:t>GC</w:t>
            </w:r>
            <w:r w:rsidRPr="008C2C1D">
              <w:t xml:space="preserve"> – include the food and drink sector.</w:t>
            </w:r>
          </w:p>
          <w:p w14:paraId="35ED7294" w14:textId="77777777" w:rsidR="008C2C1D" w:rsidRPr="008C2C1D" w:rsidRDefault="008C2C1D" w:rsidP="00364A4D">
            <w:r w:rsidRPr="008C2C1D">
              <w:rPr>
                <w:b/>
              </w:rPr>
              <w:t>LMJ</w:t>
            </w:r>
            <w:r w:rsidRPr="008C2C1D">
              <w:t xml:space="preserve"> – need to understand our existing global trade and export links and where possible consolidate them.</w:t>
            </w:r>
          </w:p>
          <w:p w14:paraId="715159ED" w14:textId="77777777" w:rsidR="008C2C1D" w:rsidRPr="008C2C1D" w:rsidRDefault="008C2C1D" w:rsidP="00364A4D">
            <w:r w:rsidRPr="008C2C1D">
              <w:rPr>
                <w:b/>
              </w:rPr>
              <w:t>AR</w:t>
            </w:r>
            <w:r w:rsidRPr="008C2C1D">
              <w:t xml:space="preserve"> – sees 3 key future areas of progression for the Business Leadership Group:</w:t>
            </w:r>
          </w:p>
          <w:p w14:paraId="58F3C1D9" w14:textId="77777777" w:rsidR="008C2C1D" w:rsidRPr="008C2C1D" w:rsidRDefault="008C2C1D" w:rsidP="008C2C1D">
            <w:pPr>
              <w:pStyle w:val="ListParagraph"/>
              <w:numPr>
                <w:ilvl w:val="0"/>
                <w:numId w:val="10"/>
              </w:numPr>
              <w:spacing w:before="120" w:after="60" w:line="240" w:lineRule="auto"/>
              <w:rPr>
                <w:rFonts w:ascii="Gill Sans MT" w:hAnsi="Gill Sans MT"/>
                <w:sz w:val="24"/>
                <w:szCs w:val="24"/>
              </w:rPr>
            </w:pPr>
            <w:r w:rsidRPr="008C2C1D">
              <w:rPr>
                <w:rFonts w:ascii="Gill Sans MT" w:hAnsi="Gill Sans MT"/>
                <w:sz w:val="24"/>
                <w:szCs w:val="24"/>
              </w:rPr>
              <w:t>Export support: build on the tourism and food/drink sector and utilise broadband and online trading support.</w:t>
            </w:r>
          </w:p>
          <w:p w14:paraId="1A607920" w14:textId="77777777" w:rsidR="008C2C1D" w:rsidRPr="008C2C1D" w:rsidRDefault="008C2C1D" w:rsidP="008C2C1D">
            <w:pPr>
              <w:pStyle w:val="ListParagraph"/>
              <w:numPr>
                <w:ilvl w:val="0"/>
                <w:numId w:val="10"/>
              </w:numPr>
              <w:spacing w:before="120" w:after="60" w:line="240" w:lineRule="auto"/>
              <w:rPr>
                <w:rFonts w:ascii="Gill Sans MT" w:hAnsi="Gill Sans MT"/>
                <w:sz w:val="24"/>
                <w:szCs w:val="24"/>
              </w:rPr>
            </w:pPr>
            <w:r w:rsidRPr="008C2C1D">
              <w:rPr>
                <w:rFonts w:ascii="Gill Sans MT" w:hAnsi="Gill Sans MT"/>
                <w:sz w:val="24"/>
                <w:szCs w:val="24"/>
              </w:rPr>
              <w:t xml:space="preserve">Growth Hub: the contract expires in 12 </w:t>
            </w:r>
            <w:proofErr w:type="gramStart"/>
            <w:r w:rsidRPr="008C2C1D">
              <w:rPr>
                <w:rFonts w:ascii="Gill Sans MT" w:hAnsi="Gill Sans MT"/>
                <w:sz w:val="24"/>
                <w:szCs w:val="24"/>
              </w:rPr>
              <w:t>months,</w:t>
            </w:r>
            <w:proofErr w:type="gramEnd"/>
            <w:r w:rsidRPr="008C2C1D">
              <w:rPr>
                <w:rFonts w:ascii="Gill Sans MT" w:hAnsi="Gill Sans MT"/>
                <w:sz w:val="24"/>
                <w:szCs w:val="24"/>
              </w:rPr>
              <w:t xml:space="preserve"> the tender can be extended (if this is the case the procurement process needs to start within the next 2 months).</w:t>
            </w:r>
          </w:p>
          <w:p w14:paraId="02138B8F" w14:textId="77777777" w:rsidR="008C2C1D" w:rsidRPr="008C2C1D" w:rsidRDefault="008C2C1D" w:rsidP="008C2C1D">
            <w:pPr>
              <w:pStyle w:val="ListParagraph"/>
              <w:numPr>
                <w:ilvl w:val="0"/>
                <w:numId w:val="10"/>
              </w:numPr>
              <w:spacing w:before="120" w:after="60" w:line="240" w:lineRule="auto"/>
              <w:rPr>
                <w:rFonts w:ascii="Gill Sans MT" w:hAnsi="Gill Sans MT"/>
                <w:sz w:val="24"/>
                <w:szCs w:val="24"/>
              </w:rPr>
            </w:pPr>
            <w:proofErr w:type="gramStart"/>
            <w:r w:rsidRPr="008C2C1D">
              <w:rPr>
                <w:rFonts w:ascii="Gill Sans MT" w:hAnsi="Gill Sans MT"/>
                <w:sz w:val="24"/>
                <w:szCs w:val="24"/>
              </w:rPr>
              <w:t>Innovate</w:t>
            </w:r>
            <w:proofErr w:type="gramEnd"/>
            <w:r w:rsidRPr="008C2C1D">
              <w:rPr>
                <w:rFonts w:ascii="Gill Sans MT" w:hAnsi="Gill Sans MT"/>
                <w:sz w:val="24"/>
                <w:szCs w:val="24"/>
              </w:rPr>
              <w:t xml:space="preserve"> UK MOU: how we can work with them to influence the calls that they put out.</w:t>
            </w:r>
          </w:p>
          <w:p w14:paraId="42DD92A3" w14:textId="77777777" w:rsidR="008C2C1D" w:rsidRPr="008C2C1D" w:rsidRDefault="008C2C1D" w:rsidP="00364A4D">
            <w:r w:rsidRPr="008C2C1D">
              <w:rPr>
                <w:b/>
              </w:rPr>
              <w:t>Cllr HS</w:t>
            </w:r>
            <w:r w:rsidRPr="008C2C1D">
              <w:t xml:space="preserve"> – concerns around skills and training, we are approaching a ‘</w:t>
            </w:r>
            <w:r w:rsidRPr="008C2C1D">
              <w:rPr>
                <w:i/>
              </w:rPr>
              <w:t>demographic</w:t>
            </w:r>
            <w:r w:rsidRPr="008C2C1D">
              <w:t xml:space="preserve"> </w:t>
            </w:r>
            <w:r w:rsidRPr="008C2C1D">
              <w:rPr>
                <w:i/>
              </w:rPr>
              <w:t>time bomb’</w:t>
            </w:r>
            <w:r w:rsidRPr="008C2C1D">
              <w:t xml:space="preserve"> and we are nearing full employment. Concern over impact of Brexit on this issue.</w:t>
            </w:r>
          </w:p>
          <w:p w14:paraId="494F5F11" w14:textId="77777777" w:rsidR="008C2C1D" w:rsidRPr="008C2C1D" w:rsidRDefault="008C2C1D" w:rsidP="00364A4D">
            <w:r w:rsidRPr="008C2C1D">
              <w:rPr>
                <w:b/>
              </w:rPr>
              <w:t>CG</w:t>
            </w:r>
            <w:r w:rsidRPr="008C2C1D">
              <w:t xml:space="preserve"> – </w:t>
            </w:r>
            <w:r w:rsidRPr="008C2C1D">
              <w:rPr>
                <w:i/>
              </w:rPr>
              <w:t xml:space="preserve">Skills Advisory Board </w:t>
            </w:r>
            <w:r w:rsidRPr="008C2C1D">
              <w:t>is there to tackle this issue, currently modelling the demographics.</w:t>
            </w:r>
          </w:p>
          <w:p w14:paraId="04FEF695" w14:textId="77777777" w:rsidR="008C2C1D" w:rsidRPr="008C2C1D" w:rsidRDefault="008C2C1D" w:rsidP="00364A4D">
            <w:r w:rsidRPr="008C2C1D">
              <w:rPr>
                <w:b/>
              </w:rPr>
              <w:t>SWB</w:t>
            </w:r>
            <w:r w:rsidRPr="008C2C1D">
              <w:t xml:space="preserve"> – </w:t>
            </w:r>
            <w:r w:rsidRPr="008C2C1D">
              <w:rPr>
                <w:i/>
              </w:rPr>
              <w:t xml:space="preserve">Building Plymouth </w:t>
            </w:r>
            <w:r w:rsidRPr="008C2C1D">
              <w:t xml:space="preserve">will have created over 10,000 jobs in construction over the next 10 years. Use it as a model of best practice. </w:t>
            </w:r>
          </w:p>
          <w:p w14:paraId="444658B8" w14:textId="77777777" w:rsidR="008C2C1D" w:rsidRPr="008C2C1D" w:rsidRDefault="008C2C1D" w:rsidP="00364A4D">
            <w:r w:rsidRPr="008C2C1D">
              <w:rPr>
                <w:b/>
              </w:rPr>
              <w:t>RS</w:t>
            </w:r>
            <w:r w:rsidRPr="008C2C1D">
              <w:t xml:space="preserve"> – </w:t>
            </w:r>
            <w:r w:rsidRPr="008C2C1D">
              <w:rPr>
                <w:b/>
              </w:rPr>
              <w:t xml:space="preserve">action: </w:t>
            </w:r>
            <w:r w:rsidRPr="008C2C1D">
              <w:t>create a one page document of where we are as a leadership group, where we’re going. Make it a punchy 1-2 sider collaborative document.</w:t>
            </w:r>
          </w:p>
          <w:p w14:paraId="59C65339" w14:textId="77777777" w:rsidR="008C2C1D" w:rsidRPr="008C2C1D" w:rsidRDefault="008C2C1D" w:rsidP="00364A4D">
            <w:r w:rsidRPr="008C2C1D">
              <w:t xml:space="preserve">        </w:t>
            </w:r>
            <w:r w:rsidRPr="008C2C1D">
              <w:rPr>
                <w:b/>
              </w:rPr>
              <w:t>Action:</w:t>
            </w:r>
            <w:r w:rsidRPr="008C2C1D">
              <w:t xml:space="preserve"> invited the group to consider an intel-</w:t>
            </w:r>
            <w:proofErr w:type="gramStart"/>
            <w:r w:rsidRPr="008C2C1D">
              <w:t>gathering  /</w:t>
            </w:r>
            <w:proofErr w:type="gramEnd"/>
            <w:r w:rsidRPr="008C2C1D">
              <w:t xml:space="preserve"> central repository tool to monitor and use for information.</w:t>
            </w:r>
          </w:p>
          <w:p w14:paraId="28739D61" w14:textId="77777777" w:rsidR="008C2C1D" w:rsidRPr="008C2C1D" w:rsidRDefault="008C2C1D" w:rsidP="00364A4D">
            <w:r w:rsidRPr="008C2C1D">
              <w:rPr>
                <w:b/>
              </w:rPr>
              <w:t>CG</w:t>
            </w:r>
            <w:r w:rsidRPr="008C2C1D">
              <w:t xml:space="preserve"> – over time, when projects come under budget little pots of money appear. Would the group support this money going to the Unlocking Growth Fund or pursue other alternatives?</w:t>
            </w:r>
          </w:p>
          <w:p w14:paraId="76696CC0" w14:textId="77777777" w:rsidR="008C2C1D" w:rsidRPr="008C2C1D" w:rsidRDefault="008C2C1D" w:rsidP="00364A4D">
            <w:r w:rsidRPr="008C2C1D">
              <w:rPr>
                <w:b/>
              </w:rPr>
              <w:lastRenderedPageBreak/>
              <w:t>VG/SW</w:t>
            </w:r>
            <w:r w:rsidRPr="008C2C1D">
              <w:t xml:space="preserve"> – Responded positively to this question.</w:t>
            </w:r>
          </w:p>
          <w:p w14:paraId="457DEBC6" w14:textId="77777777" w:rsidR="008C2C1D" w:rsidRPr="008C2C1D" w:rsidRDefault="008C2C1D" w:rsidP="00364A4D">
            <w:r w:rsidRPr="008C2C1D">
              <w:rPr>
                <w:b/>
              </w:rPr>
              <w:t>CG</w:t>
            </w:r>
            <w:r w:rsidRPr="008C2C1D">
              <w:t xml:space="preserve"> – the LEADER fund has been seen as a success, is there a </w:t>
            </w:r>
            <w:proofErr w:type="spellStart"/>
            <w:r w:rsidRPr="008C2C1D">
              <w:t>programme</w:t>
            </w:r>
            <w:proofErr w:type="spellEnd"/>
            <w:r w:rsidRPr="008C2C1D">
              <w:t xml:space="preserve"> that could be a successor?</w:t>
            </w:r>
          </w:p>
          <w:p w14:paraId="0ACAE5AC" w14:textId="77777777" w:rsidR="008C2C1D" w:rsidRPr="008C2C1D" w:rsidRDefault="008C2C1D" w:rsidP="00364A4D">
            <w:r w:rsidRPr="008C2C1D">
              <w:rPr>
                <w:b/>
              </w:rPr>
              <w:t>AR</w:t>
            </w:r>
            <w:r w:rsidRPr="008C2C1D">
              <w:t xml:space="preserve"> – LEADER </w:t>
            </w:r>
            <w:proofErr w:type="spellStart"/>
            <w:r w:rsidRPr="008C2C1D">
              <w:t>programme</w:t>
            </w:r>
            <w:proofErr w:type="spellEnd"/>
            <w:r w:rsidRPr="008C2C1D">
              <w:t xml:space="preserve"> has shown how successful small grants that are managed locally, and are easily accessible can be.</w:t>
            </w:r>
          </w:p>
        </w:tc>
        <w:tc>
          <w:tcPr>
            <w:tcW w:w="1105" w:type="dxa"/>
          </w:tcPr>
          <w:p w14:paraId="24D9A9B0" w14:textId="77777777" w:rsidR="008C2C1D" w:rsidRPr="008C2C1D" w:rsidRDefault="008C2C1D" w:rsidP="00364A4D">
            <w:pPr>
              <w:rPr>
                <w:b/>
              </w:rPr>
            </w:pPr>
            <w:r w:rsidRPr="008C2C1D">
              <w:rPr>
                <w:b/>
              </w:rPr>
              <w:lastRenderedPageBreak/>
              <w:t>CG</w:t>
            </w:r>
          </w:p>
        </w:tc>
      </w:tr>
      <w:tr w:rsidR="008C2C1D" w:rsidRPr="008C2C1D" w14:paraId="5583022B" w14:textId="77777777" w:rsidTr="00364A4D">
        <w:tc>
          <w:tcPr>
            <w:tcW w:w="900" w:type="dxa"/>
          </w:tcPr>
          <w:p w14:paraId="00D05DE3" w14:textId="77777777" w:rsidR="008C2C1D" w:rsidRPr="008C2C1D" w:rsidRDefault="008C2C1D" w:rsidP="00364A4D">
            <w:r w:rsidRPr="008C2C1D">
              <w:lastRenderedPageBreak/>
              <w:t>5</w:t>
            </w:r>
          </w:p>
        </w:tc>
        <w:tc>
          <w:tcPr>
            <w:tcW w:w="8031" w:type="dxa"/>
          </w:tcPr>
          <w:p w14:paraId="54AE6EF5" w14:textId="77777777" w:rsidR="008C2C1D" w:rsidRPr="008C2C1D" w:rsidRDefault="008C2C1D" w:rsidP="00364A4D">
            <w:pPr>
              <w:rPr>
                <w:b/>
              </w:rPr>
            </w:pPr>
            <w:r w:rsidRPr="008C2C1D">
              <w:rPr>
                <w:b/>
              </w:rPr>
              <w:t>Update ESIF</w:t>
            </w:r>
          </w:p>
          <w:p w14:paraId="42E38E43" w14:textId="77777777" w:rsidR="008C2C1D" w:rsidRPr="008C2C1D" w:rsidRDefault="008C2C1D" w:rsidP="00364A4D"/>
          <w:p w14:paraId="2ED57CCD" w14:textId="77777777" w:rsidR="008C2C1D" w:rsidRPr="008C2C1D" w:rsidRDefault="008C2C1D" w:rsidP="00364A4D">
            <w:r w:rsidRPr="008C2C1D">
              <w:rPr>
                <w:b/>
              </w:rPr>
              <w:t>AR</w:t>
            </w:r>
            <w:r w:rsidRPr="008C2C1D">
              <w:t xml:space="preserve"> – In terms of ERDF all projects have now been allocated, there is no problem there. In terms of ESIF some projects are not spending, unless addressed the £20m underspend will be released with £5m to a local call and £15m to a national call. In terms of EUFRD there is money for the food and drink sector, could be urban? </w:t>
            </w:r>
            <w:proofErr w:type="spellStart"/>
            <w:r w:rsidRPr="008C2C1D">
              <w:t>Torbay</w:t>
            </w:r>
            <w:proofErr w:type="spellEnd"/>
            <w:r w:rsidRPr="008C2C1D">
              <w:t>? Exeter?</w:t>
            </w:r>
          </w:p>
          <w:p w14:paraId="4F21A3DB" w14:textId="77777777" w:rsidR="008C2C1D" w:rsidRPr="008C2C1D" w:rsidRDefault="008C2C1D" w:rsidP="00364A4D">
            <w:r w:rsidRPr="008C2C1D">
              <w:rPr>
                <w:b/>
              </w:rPr>
              <w:t>RS</w:t>
            </w:r>
            <w:r w:rsidRPr="008C2C1D">
              <w:t xml:space="preserve"> – Asked the group for feedback on what we should be doing.</w:t>
            </w:r>
          </w:p>
          <w:p w14:paraId="5897EB2A" w14:textId="77777777" w:rsidR="008C2C1D" w:rsidRPr="008C2C1D" w:rsidRDefault="008C2C1D" w:rsidP="00364A4D">
            <w:r w:rsidRPr="008C2C1D">
              <w:rPr>
                <w:b/>
              </w:rPr>
              <w:t>LMJ</w:t>
            </w:r>
            <w:r w:rsidRPr="008C2C1D">
              <w:t xml:space="preserve"> – Interested in the possibility of an event to promote Plymouth to Europe for future investment. </w:t>
            </w:r>
          </w:p>
        </w:tc>
        <w:tc>
          <w:tcPr>
            <w:tcW w:w="1105" w:type="dxa"/>
          </w:tcPr>
          <w:p w14:paraId="57258598" w14:textId="77777777" w:rsidR="008C2C1D" w:rsidRPr="008C2C1D" w:rsidRDefault="008C2C1D" w:rsidP="00364A4D">
            <w:pPr>
              <w:rPr>
                <w:b/>
              </w:rPr>
            </w:pPr>
            <w:r w:rsidRPr="008C2C1D">
              <w:rPr>
                <w:b/>
              </w:rPr>
              <w:t>AR</w:t>
            </w:r>
          </w:p>
        </w:tc>
      </w:tr>
      <w:tr w:rsidR="008C2C1D" w:rsidRPr="008C2C1D" w14:paraId="076AFA34" w14:textId="77777777" w:rsidTr="00364A4D">
        <w:tc>
          <w:tcPr>
            <w:tcW w:w="900" w:type="dxa"/>
          </w:tcPr>
          <w:p w14:paraId="1DF6FF52" w14:textId="77777777" w:rsidR="008C2C1D" w:rsidRPr="008C2C1D" w:rsidRDefault="008C2C1D" w:rsidP="00364A4D">
            <w:r w:rsidRPr="008C2C1D">
              <w:t>6</w:t>
            </w:r>
          </w:p>
        </w:tc>
        <w:tc>
          <w:tcPr>
            <w:tcW w:w="8031" w:type="dxa"/>
          </w:tcPr>
          <w:p w14:paraId="27AD9C25" w14:textId="77777777" w:rsidR="008C2C1D" w:rsidRPr="008C2C1D" w:rsidRDefault="008C2C1D" w:rsidP="00364A4D">
            <w:pPr>
              <w:rPr>
                <w:b/>
              </w:rPr>
            </w:pPr>
            <w:r w:rsidRPr="008C2C1D">
              <w:rPr>
                <w:b/>
              </w:rPr>
              <w:t>Growth Hub Update</w:t>
            </w:r>
          </w:p>
          <w:p w14:paraId="4A4C097D" w14:textId="77777777" w:rsidR="008C2C1D" w:rsidRPr="008C2C1D" w:rsidRDefault="008C2C1D" w:rsidP="00364A4D">
            <w:r w:rsidRPr="008C2C1D">
              <w:rPr>
                <w:b/>
              </w:rPr>
              <w:t>CB –</w:t>
            </w:r>
            <w:r w:rsidRPr="008C2C1D">
              <w:t xml:space="preserve"> presented to the group the Growth Hub activities for 2017: 40 stakeholder meetings, 52 presentations, 1-2 events daily etc.</w:t>
            </w:r>
          </w:p>
          <w:p w14:paraId="6214D647" w14:textId="77777777" w:rsidR="008C2C1D" w:rsidRPr="008C2C1D" w:rsidRDefault="008C2C1D" w:rsidP="00364A4D">
            <w:r w:rsidRPr="008C2C1D">
              <w:t xml:space="preserve">The Growth Hub has a 3 year contract, if the service is to be continued it needs to be renewed within the next 2 months. Assured the group that the Growth Hub has to report back to government to ensure we meet requirements. We have contractual targets to meet. </w:t>
            </w:r>
          </w:p>
          <w:p w14:paraId="546D41C6" w14:textId="77777777" w:rsidR="008C2C1D" w:rsidRPr="008C2C1D" w:rsidRDefault="008C2C1D" w:rsidP="00364A4D">
            <w:pPr>
              <w:rPr>
                <w:b/>
              </w:rPr>
            </w:pPr>
            <w:r w:rsidRPr="008C2C1D">
              <w:rPr>
                <w:b/>
              </w:rPr>
              <w:t>RS – Action:</w:t>
            </w:r>
            <w:r w:rsidRPr="008C2C1D">
              <w:t xml:space="preserve"> create a one side document with the case for extending the current system and one side with the case for a new tender, then take to the group for a vote.</w:t>
            </w:r>
          </w:p>
          <w:p w14:paraId="7E813CEA" w14:textId="77777777" w:rsidR="008C2C1D" w:rsidRPr="008C2C1D" w:rsidRDefault="008C2C1D" w:rsidP="00364A4D">
            <w:r w:rsidRPr="008C2C1D">
              <w:rPr>
                <w:b/>
              </w:rPr>
              <w:t>CB</w:t>
            </w:r>
            <w:r w:rsidRPr="008C2C1D">
              <w:t xml:space="preserve"> - The dashboard information will be circulated to the board at later date.</w:t>
            </w:r>
          </w:p>
          <w:p w14:paraId="3F0AE41B" w14:textId="77777777" w:rsidR="008C2C1D" w:rsidRPr="008C2C1D" w:rsidRDefault="008C2C1D" w:rsidP="00364A4D">
            <w:r w:rsidRPr="008C2C1D">
              <w:rPr>
                <w:b/>
              </w:rPr>
              <w:t xml:space="preserve">GC </w:t>
            </w:r>
            <w:r w:rsidRPr="008C2C1D">
              <w:t>– Recommended taking evidence from other Growth Hub models and look at LEP network to identify other models of best practice.</w:t>
            </w:r>
          </w:p>
          <w:p w14:paraId="1FDDA678" w14:textId="77777777" w:rsidR="008C2C1D" w:rsidRPr="008C2C1D" w:rsidRDefault="008C2C1D" w:rsidP="00364A4D">
            <w:r w:rsidRPr="008C2C1D">
              <w:rPr>
                <w:b/>
              </w:rPr>
              <w:t>AR</w:t>
            </w:r>
            <w:r w:rsidRPr="008C2C1D">
              <w:t xml:space="preserve"> – </w:t>
            </w:r>
            <w:r w:rsidRPr="008C2C1D">
              <w:rPr>
                <w:b/>
              </w:rPr>
              <w:t>Action</w:t>
            </w:r>
            <w:r w:rsidRPr="008C2C1D">
              <w:t>: Offered to make that an agenda matter for next meeting alongside a timeline of the thresholds.</w:t>
            </w:r>
          </w:p>
        </w:tc>
        <w:tc>
          <w:tcPr>
            <w:tcW w:w="1105" w:type="dxa"/>
          </w:tcPr>
          <w:p w14:paraId="15480816" w14:textId="77777777" w:rsidR="008C2C1D" w:rsidRPr="008C2C1D" w:rsidRDefault="008C2C1D" w:rsidP="00364A4D">
            <w:pPr>
              <w:rPr>
                <w:b/>
              </w:rPr>
            </w:pPr>
            <w:r w:rsidRPr="008C2C1D">
              <w:rPr>
                <w:b/>
              </w:rPr>
              <w:t>CB</w:t>
            </w:r>
          </w:p>
        </w:tc>
      </w:tr>
      <w:tr w:rsidR="008C2C1D" w:rsidRPr="008C2C1D" w14:paraId="54F0C994" w14:textId="77777777" w:rsidTr="00364A4D">
        <w:tc>
          <w:tcPr>
            <w:tcW w:w="900" w:type="dxa"/>
          </w:tcPr>
          <w:p w14:paraId="2E0D57EF" w14:textId="77777777" w:rsidR="008C2C1D" w:rsidRPr="008C2C1D" w:rsidRDefault="008C2C1D" w:rsidP="00364A4D">
            <w:r w:rsidRPr="008C2C1D">
              <w:t>7</w:t>
            </w:r>
          </w:p>
        </w:tc>
        <w:tc>
          <w:tcPr>
            <w:tcW w:w="8031" w:type="dxa"/>
          </w:tcPr>
          <w:p w14:paraId="50F34AC2" w14:textId="77777777" w:rsidR="008C2C1D" w:rsidRPr="008C2C1D" w:rsidRDefault="008C2C1D" w:rsidP="00364A4D">
            <w:pPr>
              <w:rPr>
                <w:b/>
              </w:rPr>
            </w:pPr>
            <w:r w:rsidRPr="008C2C1D">
              <w:rPr>
                <w:b/>
              </w:rPr>
              <w:t>Growth Deal and UGF Update</w:t>
            </w:r>
          </w:p>
          <w:p w14:paraId="2087D3A3" w14:textId="77777777" w:rsidR="008C2C1D" w:rsidRPr="008C2C1D" w:rsidRDefault="008C2C1D" w:rsidP="00364A4D">
            <w:pPr>
              <w:rPr>
                <w:b/>
              </w:rPr>
            </w:pPr>
            <w:r w:rsidRPr="008C2C1D">
              <w:t xml:space="preserve">We have just completed the Plymouth Science Park Phase 5. We have just started the Somerset Energy Innovation Centre part two and the Electronics and Photonics Innovation Centre (EPIC) in </w:t>
            </w:r>
            <w:proofErr w:type="spellStart"/>
            <w:r w:rsidRPr="008C2C1D">
              <w:t>Paignton</w:t>
            </w:r>
            <w:proofErr w:type="spellEnd"/>
            <w:r w:rsidRPr="008C2C1D">
              <w:t>. Unlocking 8 projects</w:t>
            </w:r>
            <w:proofErr w:type="gramStart"/>
            <w:r w:rsidRPr="008C2C1D">
              <w:t xml:space="preserve">;  </w:t>
            </w:r>
            <w:proofErr w:type="spellStart"/>
            <w:r w:rsidRPr="008C2C1D">
              <w:t>Highbridge</w:t>
            </w:r>
            <w:proofErr w:type="spellEnd"/>
            <w:proofErr w:type="gramEnd"/>
            <w:r w:rsidRPr="008C2C1D">
              <w:t xml:space="preserve">, Devonport Market Hall, Well Tech Centre, </w:t>
            </w:r>
            <w:proofErr w:type="spellStart"/>
            <w:r w:rsidRPr="008C2C1D">
              <w:t>Catsdown</w:t>
            </w:r>
            <w:proofErr w:type="spellEnd"/>
            <w:r w:rsidRPr="008C2C1D">
              <w:t xml:space="preserve"> Blue workspace, and </w:t>
            </w:r>
            <w:proofErr w:type="spellStart"/>
            <w:r w:rsidRPr="008C2C1D">
              <w:t>Claysland</w:t>
            </w:r>
            <w:proofErr w:type="spellEnd"/>
            <w:r w:rsidRPr="008C2C1D">
              <w:t xml:space="preserve"> </w:t>
            </w:r>
            <w:proofErr w:type="spellStart"/>
            <w:r w:rsidRPr="008C2C1D">
              <w:t>Torbay</w:t>
            </w:r>
            <w:proofErr w:type="spellEnd"/>
            <w:r w:rsidRPr="008C2C1D">
              <w:t xml:space="preserve">. We have sign off through SIP funding for South </w:t>
            </w:r>
            <w:proofErr w:type="spellStart"/>
            <w:r w:rsidRPr="008C2C1D">
              <w:t>Molton</w:t>
            </w:r>
            <w:proofErr w:type="spellEnd"/>
            <w:r w:rsidRPr="008C2C1D">
              <w:t xml:space="preserve"> </w:t>
            </w:r>
            <w:proofErr w:type="spellStart"/>
            <w:r w:rsidRPr="008C2C1D">
              <w:lastRenderedPageBreak/>
              <w:t>Pathfields</w:t>
            </w:r>
            <w:proofErr w:type="spellEnd"/>
            <w:r w:rsidRPr="008C2C1D">
              <w:t>.</w:t>
            </w:r>
          </w:p>
          <w:p w14:paraId="15CEE1EB" w14:textId="77777777" w:rsidR="008C2C1D" w:rsidRPr="008C2C1D" w:rsidRDefault="008C2C1D" w:rsidP="00364A4D"/>
        </w:tc>
        <w:tc>
          <w:tcPr>
            <w:tcW w:w="1105" w:type="dxa"/>
          </w:tcPr>
          <w:p w14:paraId="3CBDB5B6" w14:textId="77777777" w:rsidR="008C2C1D" w:rsidRPr="008C2C1D" w:rsidRDefault="008C2C1D" w:rsidP="00364A4D">
            <w:r w:rsidRPr="008C2C1D">
              <w:rPr>
                <w:b/>
              </w:rPr>
              <w:lastRenderedPageBreak/>
              <w:t>CB</w:t>
            </w:r>
          </w:p>
        </w:tc>
      </w:tr>
      <w:tr w:rsidR="008C2C1D" w:rsidRPr="008C2C1D" w14:paraId="481EDFFB" w14:textId="77777777" w:rsidTr="00364A4D">
        <w:tc>
          <w:tcPr>
            <w:tcW w:w="900" w:type="dxa"/>
          </w:tcPr>
          <w:p w14:paraId="34721107" w14:textId="77777777" w:rsidR="008C2C1D" w:rsidRPr="008C2C1D" w:rsidRDefault="008C2C1D" w:rsidP="00364A4D">
            <w:r w:rsidRPr="008C2C1D">
              <w:lastRenderedPageBreak/>
              <w:t>8</w:t>
            </w:r>
          </w:p>
        </w:tc>
        <w:tc>
          <w:tcPr>
            <w:tcW w:w="8031" w:type="dxa"/>
          </w:tcPr>
          <w:p w14:paraId="1704005A" w14:textId="77777777" w:rsidR="008C2C1D" w:rsidRPr="008C2C1D" w:rsidRDefault="008C2C1D" w:rsidP="00364A4D">
            <w:pPr>
              <w:rPr>
                <w:b/>
              </w:rPr>
            </w:pPr>
            <w:r w:rsidRPr="008C2C1D">
              <w:rPr>
                <w:b/>
              </w:rPr>
              <w:t>AOB</w:t>
            </w:r>
          </w:p>
          <w:p w14:paraId="0F8E4920" w14:textId="77777777" w:rsidR="008C2C1D" w:rsidRPr="008C2C1D" w:rsidRDefault="008C2C1D" w:rsidP="00364A4D">
            <w:r w:rsidRPr="008C2C1D">
              <w:t>No other business.</w:t>
            </w:r>
          </w:p>
          <w:p w14:paraId="60980E97" w14:textId="77777777" w:rsidR="008C2C1D" w:rsidRPr="008C2C1D" w:rsidRDefault="008C2C1D" w:rsidP="00364A4D">
            <w:pPr>
              <w:rPr>
                <w:b/>
              </w:rPr>
            </w:pPr>
          </w:p>
        </w:tc>
        <w:tc>
          <w:tcPr>
            <w:tcW w:w="1105" w:type="dxa"/>
          </w:tcPr>
          <w:p w14:paraId="44749903" w14:textId="77777777" w:rsidR="008C2C1D" w:rsidRPr="008C2C1D" w:rsidRDefault="008C2C1D" w:rsidP="00364A4D">
            <w:pPr>
              <w:rPr>
                <w:b/>
              </w:rPr>
            </w:pPr>
          </w:p>
        </w:tc>
      </w:tr>
      <w:tr w:rsidR="008C2C1D" w:rsidRPr="008C2C1D" w14:paraId="733F1AC5" w14:textId="77777777" w:rsidTr="00364A4D">
        <w:tc>
          <w:tcPr>
            <w:tcW w:w="900" w:type="dxa"/>
          </w:tcPr>
          <w:p w14:paraId="63837C7E" w14:textId="77777777" w:rsidR="008C2C1D" w:rsidRPr="008C2C1D" w:rsidRDefault="008C2C1D" w:rsidP="00364A4D">
            <w:r w:rsidRPr="008C2C1D">
              <w:t>9</w:t>
            </w:r>
          </w:p>
        </w:tc>
        <w:tc>
          <w:tcPr>
            <w:tcW w:w="8031" w:type="dxa"/>
          </w:tcPr>
          <w:p w14:paraId="464BE595" w14:textId="77777777" w:rsidR="008C2C1D" w:rsidRPr="008C2C1D" w:rsidRDefault="008C2C1D" w:rsidP="00364A4D">
            <w:r w:rsidRPr="008C2C1D">
              <w:rPr>
                <w:b/>
              </w:rPr>
              <w:t>Date of Next Meeting</w:t>
            </w:r>
            <w:r w:rsidRPr="008C2C1D">
              <w:t>: 5 March 2018, 10.30-12.30 Exeter (tbc)</w:t>
            </w:r>
          </w:p>
          <w:p w14:paraId="68B36FF9" w14:textId="77777777" w:rsidR="008C2C1D" w:rsidRPr="008C2C1D" w:rsidRDefault="008C2C1D" w:rsidP="00364A4D">
            <w:pPr>
              <w:rPr>
                <w:b/>
              </w:rPr>
            </w:pPr>
          </w:p>
        </w:tc>
        <w:tc>
          <w:tcPr>
            <w:tcW w:w="1105" w:type="dxa"/>
          </w:tcPr>
          <w:p w14:paraId="46DBA469" w14:textId="77777777" w:rsidR="008C2C1D" w:rsidRPr="008C2C1D" w:rsidRDefault="008C2C1D" w:rsidP="00364A4D">
            <w:pPr>
              <w:rPr>
                <w:b/>
              </w:rPr>
            </w:pPr>
          </w:p>
        </w:tc>
      </w:tr>
      <w:tr w:rsidR="008C2C1D" w:rsidRPr="008C2C1D" w14:paraId="2B059B6B" w14:textId="77777777" w:rsidTr="00364A4D">
        <w:tc>
          <w:tcPr>
            <w:tcW w:w="900" w:type="dxa"/>
          </w:tcPr>
          <w:p w14:paraId="56F2F479" w14:textId="77777777" w:rsidR="008C2C1D" w:rsidRPr="008C2C1D" w:rsidRDefault="008C2C1D" w:rsidP="00364A4D">
            <w:r w:rsidRPr="008C2C1D">
              <w:t>10</w:t>
            </w:r>
          </w:p>
        </w:tc>
        <w:tc>
          <w:tcPr>
            <w:tcW w:w="8031" w:type="dxa"/>
          </w:tcPr>
          <w:p w14:paraId="41999801" w14:textId="77777777" w:rsidR="008C2C1D" w:rsidRPr="008C2C1D" w:rsidRDefault="008C2C1D" w:rsidP="00364A4D">
            <w:pPr>
              <w:rPr>
                <w:b/>
              </w:rPr>
            </w:pPr>
            <w:r w:rsidRPr="008C2C1D">
              <w:rPr>
                <w:b/>
              </w:rPr>
              <w:t>Close of meeting</w:t>
            </w:r>
          </w:p>
        </w:tc>
        <w:tc>
          <w:tcPr>
            <w:tcW w:w="1105" w:type="dxa"/>
          </w:tcPr>
          <w:p w14:paraId="3C69343B" w14:textId="77777777" w:rsidR="008C2C1D" w:rsidRPr="008C2C1D" w:rsidRDefault="008C2C1D" w:rsidP="00364A4D">
            <w:pPr>
              <w:rPr>
                <w:b/>
              </w:rPr>
            </w:pPr>
          </w:p>
        </w:tc>
      </w:tr>
    </w:tbl>
    <w:p w14:paraId="11282580" w14:textId="77777777" w:rsidR="008C2C1D" w:rsidRPr="008C2C1D" w:rsidRDefault="008C2C1D" w:rsidP="008C2C1D">
      <w:pPr>
        <w:rPr>
          <w:rFonts w:ascii="Gill Sans MT" w:hAnsi="Gill Sans MT"/>
        </w:rPr>
      </w:pPr>
    </w:p>
    <w:p w14:paraId="559145E8" w14:textId="77777777" w:rsidR="00021330" w:rsidRPr="008C2C1D" w:rsidRDefault="00021330" w:rsidP="00CF478D">
      <w:pPr>
        <w:rPr>
          <w:rFonts w:ascii="Gill Sans MT" w:hAnsi="Gill Sans MT"/>
        </w:rPr>
      </w:pPr>
    </w:p>
    <w:sectPr w:rsidR="00021330" w:rsidRPr="008C2C1D" w:rsidSect="004D2368">
      <w:headerReference w:type="even" r:id="rId12"/>
      <w:headerReference w:type="default" r:id="rId13"/>
      <w:footerReference w:type="default" r:id="rId14"/>
      <w:headerReference w:type="first" r:id="rId15"/>
      <w:footerReference w:type="first" r:id="rId16"/>
      <w:type w:val="continuous"/>
      <w:pgSz w:w="11899"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10A48" w14:textId="77777777" w:rsidR="009C7DF5" w:rsidRDefault="009C7DF5" w:rsidP="009F7CAB">
      <w:r>
        <w:separator/>
      </w:r>
    </w:p>
  </w:endnote>
  <w:endnote w:type="continuationSeparator" w:id="0">
    <w:p w14:paraId="4501F817" w14:textId="77777777" w:rsidR="009C7DF5" w:rsidRDefault="009C7DF5" w:rsidP="009F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FD3FD" w14:textId="581A89DB" w:rsidR="00534BE3" w:rsidRPr="004D2368" w:rsidRDefault="009C7DF5" w:rsidP="004D2368">
    <w:pPr>
      <w:pStyle w:val="Footer"/>
      <w:tabs>
        <w:tab w:val="clear" w:pos="8640"/>
        <w:tab w:val="right" w:pos="8305"/>
      </w:tabs>
      <w:rPr>
        <w:rStyle w:val="LancasterBodyCopy"/>
      </w:rPr>
    </w:pPr>
    <w:r w:rsidRPr="00B34647">
      <w:rPr>
        <w:rStyle w:val="LancasterBodyCopy"/>
        <w:noProof/>
        <w:lang w:val="en-GB" w:eastAsia="en-GB"/>
      </w:rPr>
      <w:drawing>
        <wp:inline distT="0" distB="0" distL="0" distR="0" wp14:anchorId="7BBEB403" wp14:editId="46E19B95">
          <wp:extent cx="5013960" cy="160020"/>
          <wp:effectExtent l="0" t="0" r="0"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3960" cy="160020"/>
                  </a:xfrm>
                  <a:prstGeom prst="rect">
                    <a:avLst/>
                  </a:prstGeom>
                  <a:noFill/>
                  <a:ln>
                    <a:noFill/>
                  </a:ln>
                </pic:spPr>
              </pic:pic>
            </a:graphicData>
          </a:graphic>
        </wp:inline>
      </w:drawing>
    </w:r>
  </w:p>
  <w:p w14:paraId="74E49A67" w14:textId="77777777" w:rsidR="00534BE3" w:rsidRPr="004D2368" w:rsidRDefault="00534BE3" w:rsidP="004D2368">
    <w:pPr>
      <w:pStyle w:val="Footer"/>
      <w:tabs>
        <w:tab w:val="right" w:pos="8305"/>
      </w:tabs>
      <w:rPr>
        <w:rStyle w:val="LancasterBodyCopy"/>
        <w:sz w:val="16"/>
      </w:rPr>
    </w:pPr>
    <w:r w:rsidRPr="004D2368">
      <w:rPr>
        <w:rStyle w:val="LancasterBodyCopy"/>
        <w:sz w:val="16"/>
      </w:rPr>
      <w:t xml:space="preserve">Heart of the South West LEP CIC, is a Community Interest Company Limited by Guarantee. </w:t>
    </w:r>
  </w:p>
  <w:p w14:paraId="01044740" w14:textId="77777777" w:rsidR="00534BE3" w:rsidRPr="004D2368" w:rsidRDefault="00534BE3" w:rsidP="004D2368">
    <w:pPr>
      <w:pStyle w:val="Footer"/>
      <w:tabs>
        <w:tab w:val="right" w:pos="8305"/>
      </w:tabs>
      <w:rPr>
        <w:rStyle w:val="LancasterBodyCopy"/>
        <w:sz w:val="16"/>
      </w:rPr>
    </w:pPr>
    <w:r w:rsidRPr="004D2368">
      <w:rPr>
        <w:rStyle w:val="LancasterBodyCopy"/>
        <w:sz w:val="16"/>
      </w:rPr>
      <w:t xml:space="preserve">Registered in England and Wales. </w:t>
    </w:r>
  </w:p>
  <w:p w14:paraId="1C2E1009" w14:textId="77777777" w:rsidR="00534BE3" w:rsidRPr="004D2368" w:rsidRDefault="00534BE3" w:rsidP="005623A0">
    <w:pPr>
      <w:pStyle w:val="Footer"/>
      <w:tabs>
        <w:tab w:val="right" w:pos="8305"/>
      </w:tabs>
      <w:rPr>
        <w:rStyle w:val="LancasterBodyCopy"/>
        <w:sz w:val="16"/>
      </w:rPr>
    </w:pPr>
    <w:r w:rsidRPr="004D2368">
      <w:rPr>
        <w:rStyle w:val="LancasterBodyCopy"/>
        <w:sz w:val="16"/>
      </w:rPr>
      <w:t>No. 8880546, Registered Office, PO Box 805, Exeter, Devon, EX1 9UU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A6FB9" w14:textId="41B987B6" w:rsidR="00534BE3" w:rsidRPr="00616381" w:rsidRDefault="009C7DF5" w:rsidP="00B56159">
    <w:pPr>
      <w:rPr>
        <w:rStyle w:val="LancasterBodyCopy"/>
      </w:rPr>
    </w:pPr>
    <w:r w:rsidRPr="00B34647">
      <w:rPr>
        <w:rStyle w:val="LancasterBodyCopy"/>
        <w:noProof/>
        <w:lang w:val="en-GB" w:eastAsia="en-GB"/>
      </w:rPr>
      <w:drawing>
        <wp:inline distT="0" distB="0" distL="0" distR="0" wp14:anchorId="5E0CDA83" wp14:editId="2540CB07">
          <wp:extent cx="5013960" cy="160020"/>
          <wp:effectExtent l="0" t="0" r="0"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3960" cy="160020"/>
                  </a:xfrm>
                  <a:prstGeom prst="rect">
                    <a:avLst/>
                  </a:prstGeom>
                  <a:noFill/>
                  <a:ln>
                    <a:noFill/>
                  </a:ln>
                </pic:spPr>
              </pic:pic>
            </a:graphicData>
          </a:graphic>
        </wp:inline>
      </w:drawing>
    </w:r>
  </w:p>
  <w:p w14:paraId="064CE470" w14:textId="77777777" w:rsidR="00534BE3" w:rsidRPr="00616381" w:rsidRDefault="00534BE3" w:rsidP="00B56159">
    <w:pPr>
      <w:rPr>
        <w:rStyle w:val="LancasterBodyCopy"/>
        <w:sz w:val="16"/>
      </w:rPr>
    </w:pPr>
    <w:r w:rsidRPr="00616381">
      <w:rPr>
        <w:rStyle w:val="LancasterBodyCopy"/>
        <w:sz w:val="16"/>
      </w:rPr>
      <w:t xml:space="preserve">Heart of the South West LEP CIC, is a Community Interest Company Limited by Guarantee. </w:t>
    </w:r>
    <w:r w:rsidRPr="00616381">
      <w:rPr>
        <w:rStyle w:val="LancasterBodyCopy"/>
        <w:sz w:val="16"/>
      </w:rPr>
      <w:br/>
      <w:t xml:space="preserve">Registered in England and Wales. </w:t>
    </w:r>
    <w:r w:rsidRPr="00616381">
      <w:rPr>
        <w:rStyle w:val="LancasterBodyCopy"/>
        <w:sz w:val="16"/>
      </w:rPr>
      <w:br/>
      <w:t>No. 8880546, Registered Office, PO Box 805, Exeter, Devon, EX1 9UU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AA726" w14:textId="77777777" w:rsidR="009C7DF5" w:rsidRDefault="009C7DF5" w:rsidP="009F7CAB">
      <w:r>
        <w:separator/>
      </w:r>
    </w:p>
  </w:footnote>
  <w:footnote w:type="continuationSeparator" w:id="0">
    <w:p w14:paraId="1E6C48D3" w14:textId="77777777" w:rsidR="009C7DF5" w:rsidRDefault="009C7DF5" w:rsidP="009F7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C4154" w14:textId="792C11D0" w:rsidR="00534BE3" w:rsidRDefault="009C7DF5">
    <w:pPr>
      <w:pStyle w:val="Header"/>
    </w:pPr>
    <w:r>
      <w:rPr>
        <w:noProof/>
        <w:lang w:val="en-GB" w:eastAsia="en-GB"/>
      </w:rPr>
      <w:drawing>
        <wp:anchor distT="0" distB="0" distL="114300" distR="114300" simplePos="0" relativeHeight="251657216" behindDoc="1" locked="0" layoutInCell="1" allowOverlap="1" wp14:anchorId="773F2887" wp14:editId="43DC656E">
          <wp:simplePos x="0" y="0"/>
          <wp:positionH relativeFrom="column">
            <wp:posOffset>3314700</wp:posOffset>
          </wp:positionH>
          <wp:positionV relativeFrom="paragraph">
            <wp:posOffset>-220345</wp:posOffset>
          </wp:positionV>
          <wp:extent cx="2700655" cy="920750"/>
          <wp:effectExtent l="0" t="0" r="4445" b="0"/>
          <wp:wrapThrough wrapText="bothSides">
            <wp:wrapPolygon edited="0">
              <wp:start x="0" y="0"/>
              <wp:lineTo x="0" y="21004"/>
              <wp:lineTo x="21483" y="21004"/>
              <wp:lineTo x="21483" y="0"/>
              <wp:lineTo x="0" y="0"/>
            </wp:wrapPolygon>
          </wp:wrapThrough>
          <wp:docPr id="4" name="Picture 3" descr="Description: HS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S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655" cy="920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D9216" w14:textId="77777777" w:rsidR="005623A0" w:rsidRDefault="005623A0" w:rsidP="005623A0">
    <w:pPr>
      <w:pStyle w:val="Footer"/>
      <w:tabs>
        <w:tab w:val="right" w:pos="8305"/>
      </w:tabs>
      <w:rPr>
        <w:rStyle w:val="LancasterBodyCopy"/>
        <w:sz w:val="16"/>
      </w:rPr>
    </w:pPr>
  </w:p>
  <w:p w14:paraId="70CA3D2A" w14:textId="6EECBA81" w:rsidR="005623A0" w:rsidRDefault="009C7DF5" w:rsidP="005623A0">
    <w:pPr>
      <w:pStyle w:val="Footer"/>
      <w:tabs>
        <w:tab w:val="right" w:pos="8305"/>
      </w:tabs>
      <w:rPr>
        <w:rStyle w:val="LancasterBodyCopy"/>
        <w:sz w:val="16"/>
      </w:rPr>
    </w:pPr>
    <w:r>
      <w:rPr>
        <w:noProof/>
        <w:lang w:val="en-GB" w:eastAsia="en-GB"/>
      </w:rPr>
      <w:drawing>
        <wp:anchor distT="0" distB="0" distL="114300" distR="114300" simplePos="0" relativeHeight="251658240" behindDoc="0" locked="0" layoutInCell="1" allowOverlap="1" wp14:anchorId="4D02B3F6" wp14:editId="054CD0A3">
          <wp:simplePos x="0" y="0"/>
          <wp:positionH relativeFrom="margin">
            <wp:align>right</wp:align>
          </wp:positionH>
          <wp:positionV relativeFrom="paragraph">
            <wp:posOffset>2540</wp:posOffset>
          </wp:positionV>
          <wp:extent cx="2697480" cy="924560"/>
          <wp:effectExtent l="0" t="0" r="7620" b="8890"/>
          <wp:wrapSquare wrapText="bothSides"/>
          <wp:docPr id="3" name="Placeholder" descr="Description: HS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Description: HS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7480" cy="924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C7DC99" w14:textId="77777777" w:rsidR="005623A0" w:rsidRDefault="005623A0" w:rsidP="005623A0">
    <w:pPr>
      <w:pStyle w:val="Header"/>
      <w:tabs>
        <w:tab w:val="clear" w:pos="4320"/>
        <w:tab w:val="clear" w:pos="8640"/>
        <w:tab w:val="left" w:pos="5104"/>
      </w:tabs>
      <w:rPr>
        <w:rStyle w:val="LancasterBodyCopy"/>
        <w:sz w:val="32"/>
      </w:rPr>
    </w:pPr>
  </w:p>
  <w:p w14:paraId="2166A09E" w14:textId="09C5EBD4" w:rsidR="00534BE3" w:rsidRDefault="00534BE3" w:rsidP="005623A0">
    <w:pPr>
      <w:pStyle w:val="Header"/>
      <w:tabs>
        <w:tab w:val="clear" w:pos="4320"/>
        <w:tab w:val="clear" w:pos="8640"/>
        <w:tab w:val="left" w:pos="5104"/>
      </w:tabs>
      <w:rPr>
        <w:rStyle w:val="LancasterBodyCopy"/>
        <w:sz w:val="32"/>
      </w:rPr>
    </w:pPr>
  </w:p>
  <w:p w14:paraId="792C885D" w14:textId="77777777" w:rsidR="005623A0" w:rsidRDefault="005623A0" w:rsidP="005623A0">
    <w:pPr>
      <w:pStyle w:val="Header"/>
      <w:tabs>
        <w:tab w:val="clear" w:pos="4320"/>
        <w:tab w:val="clear" w:pos="8640"/>
        <w:tab w:val="left" w:pos="5104"/>
      </w:tabs>
      <w:rPr>
        <w:rStyle w:val="LancasterBodyCopy"/>
        <w:sz w:val="32"/>
      </w:rPr>
    </w:pPr>
  </w:p>
  <w:p w14:paraId="3C78561D" w14:textId="77777777" w:rsidR="005623A0" w:rsidRPr="00534BE3" w:rsidRDefault="005623A0" w:rsidP="005623A0">
    <w:pPr>
      <w:pStyle w:val="Header"/>
      <w:tabs>
        <w:tab w:val="clear" w:pos="4320"/>
        <w:tab w:val="clear" w:pos="8640"/>
        <w:tab w:val="left" w:pos="5104"/>
      </w:tabs>
      <w:rPr>
        <w:rStyle w:val="LancasterBodyCopy"/>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C89BA" w14:textId="77777777" w:rsidR="00534BE3" w:rsidRPr="00B75EB4" w:rsidRDefault="00534BE3" w:rsidP="00B75EB4">
    <w:pPr>
      <w:pStyle w:val="Header"/>
      <w:jc w:val="right"/>
      <w:rPr>
        <w:rStyle w:val="LancasterBodyCop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D35F5"/>
    <w:multiLevelType w:val="hybridMultilevel"/>
    <w:tmpl w:val="9FBC9290"/>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444F11"/>
    <w:multiLevelType w:val="hybridMultilevel"/>
    <w:tmpl w:val="5F0EFA02"/>
    <w:lvl w:ilvl="0" w:tplc="8D080252">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nsid w:val="34597951"/>
    <w:multiLevelType w:val="hybridMultilevel"/>
    <w:tmpl w:val="AB3CB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DC3B85"/>
    <w:multiLevelType w:val="hybridMultilevel"/>
    <w:tmpl w:val="4DFA0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EA42A8"/>
    <w:multiLevelType w:val="hybridMultilevel"/>
    <w:tmpl w:val="A53A436A"/>
    <w:lvl w:ilvl="0" w:tplc="FE12B45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370359"/>
    <w:multiLevelType w:val="hybridMultilevel"/>
    <w:tmpl w:val="9C001854"/>
    <w:lvl w:ilvl="0" w:tplc="FE12B45C">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nsid w:val="4B9B4B64"/>
    <w:multiLevelType w:val="hybridMultilevel"/>
    <w:tmpl w:val="F47E4FB6"/>
    <w:lvl w:ilvl="0" w:tplc="FE12B45C">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3505D5"/>
    <w:multiLevelType w:val="hybridMultilevel"/>
    <w:tmpl w:val="88AC9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C83D7D"/>
    <w:multiLevelType w:val="hybridMultilevel"/>
    <w:tmpl w:val="92065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7CD3AEA"/>
    <w:multiLevelType w:val="hybridMultilevel"/>
    <w:tmpl w:val="C42C6534"/>
    <w:lvl w:ilvl="0" w:tplc="FE12B45C">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3"/>
  </w:num>
  <w:num w:numId="5">
    <w:abstractNumId w:val="2"/>
  </w:num>
  <w:num w:numId="6">
    <w:abstractNumId w:val="8"/>
  </w:num>
  <w:num w:numId="7">
    <w:abstractNumId w:val="6"/>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DF5"/>
    <w:rsid w:val="00021330"/>
    <w:rsid w:val="00293FF3"/>
    <w:rsid w:val="004A1A67"/>
    <w:rsid w:val="004D2368"/>
    <w:rsid w:val="00534BE3"/>
    <w:rsid w:val="005623A0"/>
    <w:rsid w:val="00616381"/>
    <w:rsid w:val="00752AB8"/>
    <w:rsid w:val="00813000"/>
    <w:rsid w:val="008C2C1D"/>
    <w:rsid w:val="008D3E94"/>
    <w:rsid w:val="008D74BA"/>
    <w:rsid w:val="00911B6F"/>
    <w:rsid w:val="009466D5"/>
    <w:rsid w:val="009C7DF5"/>
    <w:rsid w:val="009F7CAB"/>
    <w:rsid w:val="00B34647"/>
    <w:rsid w:val="00B56159"/>
    <w:rsid w:val="00B75EB4"/>
    <w:rsid w:val="00C100DF"/>
    <w:rsid w:val="00CF478D"/>
    <w:rsid w:val="00FB7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6AA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466D5"/>
    <w:rPr>
      <w:sz w:val="24"/>
      <w:szCs w:val="24"/>
      <w:lang w:val="en-US" w:eastAsia="en-US"/>
    </w:rPr>
  </w:style>
  <w:style w:type="paragraph" w:styleId="Heading1">
    <w:name w:val="heading 1"/>
    <w:basedOn w:val="Normal"/>
    <w:next w:val="Normal"/>
    <w:link w:val="Heading1Char"/>
    <w:uiPriority w:val="9"/>
    <w:qFormat/>
    <w:rsid w:val="008C2C1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ncasterBodyCopy">
    <w:name w:val="Lancaster Body Copy"/>
    <w:uiPriority w:val="1"/>
    <w:qFormat/>
    <w:rsid w:val="00C92BE9"/>
    <w:rPr>
      <w:rFonts w:ascii="Arial" w:hAnsi="Arial"/>
      <w:color w:val="595959"/>
      <w:sz w:val="20"/>
    </w:rPr>
  </w:style>
  <w:style w:type="paragraph" w:styleId="BalloonText">
    <w:name w:val="Balloon Text"/>
    <w:basedOn w:val="Normal"/>
    <w:link w:val="BalloonTextChar"/>
    <w:uiPriority w:val="99"/>
    <w:semiHidden/>
    <w:unhideWhenUsed/>
    <w:rsid w:val="005021C6"/>
    <w:rPr>
      <w:rFonts w:ascii="Lucida Grande" w:hAnsi="Lucida Grande" w:cs="Lucida Grande"/>
      <w:sz w:val="18"/>
      <w:szCs w:val="18"/>
    </w:rPr>
  </w:style>
  <w:style w:type="character" w:customStyle="1" w:styleId="BalloonTextChar">
    <w:name w:val="Balloon Text Char"/>
    <w:link w:val="BalloonText"/>
    <w:uiPriority w:val="99"/>
    <w:semiHidden/>
    <w:rsid w:val="005021C6"/>
    <w:rPr>
      <w:rFonts w:ascii="Lucida Grande" w:hAnsi="Lucida Grande" w:cs="Lucida Grande"/>
      <w:sz w:val="18"/>
      <w:szCs w:val="18"/>
    </w:rPr>
  </w:style>
  <w:style w:type="paragraph" w:styleId="Header">
    <w:name w:val="header"/>
    <w:basedOn w:val="Normal"/>
    <w:link w:val="HeaderChar"/>
    <w:unhideWhenUsed/>
    <w:rsid w:val="00C95A32"/>
    <w:pPr>
      <w:tabs>
        <w:tab w:val="center" w:pos="4320"/>
        <w:tab w:val="right" w:pos="8640"/>
      </w:tabs>
    </w:pPr>
  </w:style>
  <w:style w:type="character" w:customStyle="1" w:styleId="HeaderChar">
    <w:name w:val="Header Char"/>
    <w:basedOn w:val="DefaultParagraphFont"/>
    <w:link w:val="Header"/>
    <w:rsid w:val="00C95A32"/>
  </w:style>
  <w:style w:type="paragraph" w:styleId="Footer">
    <w:name w:val="footer"/>
    <w:basedOn w:val="Normal"/>
    <w:link w:val="FooterChar"/>
    <w:unhideWhenUsed/>
    <w:rsid w:val="00C95A32"/>
    <w:pPr>
      <w:tabs>
        <w:tab w:val="center" w:pos="4320"/>
        <w:tab w:val="right" w:pos="8640"/>
      </w:tabs>
    </w:pPr>
  </w:style>
  <w:style w:type="character" w:customStyle="1" w:styleId="FooterChar">
    <w:name w:val="Footer Char"/>
    <w:basedOn w:val="DefaultParagraphFont"/>
    <w:link w:val="Footer"/>
    <w:rsid w:val="00C95A32"/>
  </w:style>
  <w:style w:type="paragraph" w:customStyle="1" w:styleId="NoParagraphStyle">
    <w:name w:val="[No Paragraph Style]"/>
    <w:rsid w:val="00CD40EF"/>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paragraph" w:customStyle="1" w:styleId="ColorfulList-Accent11">
    <w:name w:val="Colorful List - Accent 11"/>
    <w:basedOn w:val="Normal"/>
    <w:uiPriority w:val="34"/>
    <w:qFormat/>
    <w:rsid w:val="009466D5"/>
    <w:pPr>
      <w:widowControl w:val="0"/>
      <w:suppressAutoHyphens/>
      <w:ind w:left="720"/>
      <w:contextualSpacing/>
    </w:pPr>
    <w:rPr>
      <w:rFonts w:ascii="Times New Roman" w:eastAsia="Arial Unicode MS" w:hAnsi="Times New Roman" w:cs="Mangal"/>
      <w:kern w:val="1"/>
      <w:szCs w:val="21"/>
      <w:lang w:val="en-GB" w:eastAsia="hi-IN" w:bidi="hi-IN"/>
    </w:rPr>
  </w:style>
  <w:style w:type="paragraph" w:styleId="BodyText">
    <w:name w:val="Body Text"/>
    <w:basedOn w:val="Normal"/>
    <w:link w:val="BodyTextChar"/>
    <w:rsid w:val="00616381"/>
    <w:pPr>
      <w:spacing w:after="200"/>
    </w:pPr>
    <w:rPr>
      <w:color w:val="404040"/>
      <w:sz w:val="18"/>
      <w:szCs w:val="20"/>
    </w:rPr>
  </w:style>
  <w:style w:type="character" w:customStyle="1" w:styleId="BodyTextChar">
    <w:name w:val="Body Text Char"/>
    <w:link w:val="BodyText"/>
    <w:rsid w:val="00616381"/>
    <w:rPr>
      <w:rFonts w:ascii="Cambria" w:eastAsia="MS Mincho" w:hAnsi="Cambria" w:cs="Times New Roman"/>
      <w:color w:val="404040"/>
      <w:sz w:val="18"/>
      <w:lang w:val="en-US"/>
    </w:rPr>
  </w:style>
  <w:style w:type="paragraph" w:customStyle="1" w:styleId="DateandRecipient">
    <w:name w:val="Date and Recipient"/>
    <w:basedOn w:val="Normal"/>
    <w:rsid w:val="00616381"/>
    <w:pPr>
      <w:spacing w:after="480"/>
    </w:pPr>
    <w:rPr>
      <w:color w:val="404040"/>
      <w:sz w:val="18"/>
      <w:szCs w:val="22"/>
    </w:rPr>
  </w:style>
  <w:style w:type="paragraph" w:styleId="Signature">
    <w:name w:val="Signature"/>
    <w:basedOn w:val="Normal"/>
    <w:link w:val="SignatureChar"/>
    <w:rsid w:val="00616381"/>
    <w:pPr>
      <w:spacing w:after="720"/>
    </w:pPr>
    <w:rPr>
      <w:color w:val="404040"/>
      <w:sz w:val="18"/>
      <w:szCs w:val="22"/>
    </w:rPr>
  </w:style>
  <w:style w:type="character" w:customStyle="1" w:styleId="SignatureChar">
    <w:name w:val="Signature Char"/>
    <w:link w:val="Signature"/>
    <w:rsid w:val="00616381"/>
    <w:rPr>
      <w:rFonts w:ascii="Cambria" w:eastAsia="MS Mincho" w:hAnsi="Cambria" w:cs="Times New Roman"/>
      <w:color w:val="404040"/>
      <w:sz w:val="18"/>
      <w:szCs w:val="22"/>
      <w:lang w:val="en-US"/>
    </w:rPr>
  </w:style>
  <w:style w:type="table" w:styleId="TableGrid">
    <w:name w:val="Table Grid"/>
    <w:basedOn w:val="TableNormal"/>
    <w:uiPriority w:val="59"/>
    <w:rsid w:val="000213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330"/>
    <w:pPr>
      <w:spacing w:after="200" w:line="276" w:lineRule="auto"/>
      <w:ind w:left="720"/>
      <w:contextualSpacing/>
    </w:pPr>
    <w:rPr>
      <w:rFonts w:asciiTheme="minorHAnsi" w:eastAsiaTheme="minorHAnsi" w:hAnsiTheme="minorHAnsi" w:cstheme="minorBidi"/>
      <w:sz w:val="22"/>
      <w:szCs w:val="22"/>
      <w:lang w:val="en-GB"/>
    </w:rPr>
  </w:style>
  <w:style w:type="table" w:customStyle="1" w:styleId="Corporatetablestyle">
    <w:name w:val="Corporate table style"/>
    <w:basedOn w:val="TableNormal"/>
    <w:rsid w:val="008C2C1D"/>
    <w:pPr>
      <w:spacing w:before="60" w:after="60"/>
    </w:pPr>
    <w:rPr>
      <w:rFonts w:ascii="Gill Sans MT" w:eastAsia="Times New Roman" w:hAnsi="Gill Sans MT"/>
      <w:sz w:val="22"/>
      <w:szCs w:val="24"/>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outlineLvl w:val="9"/>
      </w:pPr>
      <w:rPr>
        <w:rFonts w:ascii="Gill Sans MT" w:hAnsi="Gill Sans MT"/>
        <w:b/>
        <w:bCs/>
        <w:color w:val="auto"/>
        <w:sz w:val="22"/>
      </w:rPr>
      <w:tblPr/>
      <w:tcPr>
        <w:tcBorders>
          <w:bottom w:val="single" w:sz="2" w:space="0" w:color="808080"/>
          <w:tl2br w:val="none" w:sz="0" w:space="0" w:color="auto"/>
          <w:tr2bl w:val="none" w:sz="0" w:space="0" w:color="auto"/>
        </w:tcBorders>
        <w:shd w:val="clear" w:color="auto" w:fill="C0C0C0"/>
      </w:tcPr>
    </w:tblStylePr>
  </w:style>
  <w:style w:type="paragraph" w:customStyle="1" w:styleId="Pageheading">
    <w:name w:val="Page heading"/>
    <w:basedOn w:val="Heading1"/>
    <w:next w:val="Normal"/>
    <w:uiPriority w:val="3"/>
    <w:qFormat/>
    <w:rsid w:val="008C2C1D"/>
    <w:pPr>
      <w:keepLines w:val="0"/>
      <w:spacing w:before="120"/>
    </w:pPr>
    <w:rPr>
      <w:rFonts w:ascii="Gill Sans MT" w:eastAsia="Times New Roman" w:hAnsi="Gill Sans MT" w:cs="Times New Roman"/>
      <w:caps/>
      <w:color w:val="auto"/>
      <w:kern w:val="32"/>
      <w:sz w:val="26"/>
      <w:szCs w:val="26"/>
      <w:lang w:val="en-GB" w:eastAsia="en-GB"/>
    </w:rPr>
  </w:style>
  <w:style w:type="character" w:customStyle="1" w:styleId="Heading1Char">
    <w:name w:val="Heading 1 Char"/>
    <w:basedOn w:val="DefaultParagraphFont"/>
    <w:link w:val="Heading1"/>
    <w:uiPriority w:val="9"/>
    <w:rsid w:val="008C2C1D"/>
    <w:rPr>
      <w:rFonts w:asciiTheme="majorHAnsi" w:eastAsiaTheme="majorEastAsia" w:hAnsiTheme="majorHAnsi" w:cstheme="majorBidi"/>
      <w:b/>
      <w:bCs/>
      <w:color w:val="2E74B5"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466D5"/>
    <w:rPr>
      <w:sz w:val="24"/>
      <w:szCs w:val="24"/>
      <w:lang w:val="en-US" w:eastAsia="en-US"/>
    </w:rPr>
  </w:style>
  <w:style w:type="paragraph" w:styleId="Heading1">
    <w:name w:val="heading 1"/>
    <w:basedOn w:val="Normal"/>
    <w:next w:val="Normal"/>
    <w:link w:val="Heading1Char"/>
    <w:uiPriority w:val="9"/>
    <w:qFormat/>
    <w:rsid w:val="008C2C1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ncasterBodyCopy">
    <w:name w:val="Lancaster Body Copy"/>
    <w:uiPriority w:val="1"/>
    <w:qFormat/>
    <w:rsid w:val="00C92BE9"/>
    <w:rPr>
      <w:rFonts w:ascii="Arial" w:hAnsi="Arial"/>
      <w:color w:val="595959"/>
      <w:sz w:val="20"/>
    </w:rPr>
  </w:style>
  <w:style w:type="paragraph" w:styleId="BalloonText">
    <w:name w:val="Balloon Text"/>
    <w:basedOn w:val="Normal"/>
    <w:link w:val="BalloonTextChar"/>
    <w:uiPriority w:val="99"/>
    <w:semiHidden/>
    <w:unhideWhenUsed/>
    <w:rsid w:val="005021C6"/>
    <w:rPr>
      <w:rFonts w:ascii="Lucida Grande" w:hAnsi="Lucida Grande" w:cs="Lucida Grande"/>
      <w:sz w:val="18"/>
      <w:szCs w:val="18"/>
    </w:rPr>
  </w:style>
  <w:style w:type="character" w:customStyle="1" w:styleId="BalloonTextChar">
    <w:name w:val="Balloon Text Char"/>
    <w:link w:val="BalloonText"/>
    <w:uiPriority w:val="99"/>
    <w:semiHidden/>
    <w:rsid w:val="005021C6"/>
    <w:rPr>
      <w:rFonts w:ascii="Lucida Grande" w:hAnsi="Lucida Grande" w:cs="Lucida Grande"/>
      <w:sz w:val="18"/>
      <w:szCs w:val="18"/>
    </w:rPr>
  </w:style>
  <w:style w:type="paragraph" w:styleId="Header">
    <w:name w:val="header"/>
    <w:basedOn w:val="Normal"/>
    <w:link w:val="HeaderChar"/>
    <w:unhideWhenUsed/>
    <w:rsid w:val="00C95A32"/>
    <w:pPr>
      <w:tabs>
        <w:tab w:val="center" w:pos="4320"/>
        <w:tab w:val="right" w:pos="8640"/>
      </w:tabs>
    </w:pPr>
  </w:style>
  <w:style w:type="character" w:customStyle="1" w:styleId="HeaderChar">
    <w:name w:val="Header Char"/>
    <w:basedOn w:val="DefaultParagraphFont"/>
    <w:link w:val="Header"/>
    <w:rsid w:val="00C95A32"/>
  </w:style>
  <w:style w:type="paragraph" w:styleId="Footer">
    <w:name w:val="footer"/>
    <w:basedOn w:val="Normal"/>
    <w:link w:val="FooterChar"/>
    <w:unhideWhenUsed/>
    <w:rsid w:val="00C95A32"/>
    <w:pPr>
      <w:tabs>
        <w:tab w:val="center" w:pos="4320"/>
        <w:tab w:val="right" w:pos="8640"/>
      </w:tabs>
    </w:pPr>
  </w:style>
  <w:style w:type="character" w:customStyle="1" w:styleId="FooterChar">
    <w:name w:val="Footer Char"/>
    <w:basedOn w:val="DefaultParagraphFont"/>
    <w:link w:val="Footer"/>
    <w:rsid w:val="00C95A32"/>
  </w:style>
  <w:style w:type="paragraph" w:customStyle="1" w:styleId="NoParagraphStyle">
    <w:name w:val="[No Paragraph Style]"/>
    <w:rsid w:val="00CD40EF"/>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paragraph" w:customStyle="1" w:styleId="ColorfulList-Accent11">
    <w:name w:val="Colorful List - Accent 11"/>
    <w:basedOn w:val="Normal"/>
    <w:uiPriority w:val="34"/>
    <w:qFormat/>
    <w:rsid w:val="009466D5"/>
    <w:pPr>
      <w:widowControl w:val="0"/>
      <w:suppressAutoHyphens/>
      <w:ind w:left="720"/>
      <w:contextualSpacing/>
    </w:pPr>
    <w:rPr>
      <w:rFonts w:ascii="Times New Roman" w:eastAsia="Arial Unicode MS" w:hAnsi="Times New Roman" w:cs="Mangal"/>
      <w:kern w:val="1"/>
      <w:szCs w:val="21"/>
      <w:lang w:val="en-GB" w:eastAsia="hi-IN" w:bidi="hi-IN"/>
    </w:rPr>
  </w:style>
  <w:style w:type="paragraph" w:styleId="BodyText">
    <w:name w:val="Body Text"/>
    <w:basedOn w:val="Normal"/>
    <w:link w:val="BodyTextChar"/>
    <w:rsid w:val="00616381"/>
    <w:pPr>
      <w:spacing w:after="200"/>
    </w:pPr>
    <w:rPr>
      <w:color w:val="404040"/>
      <w:sz w:val="18"/>
      <w:szCs w:val="20"/>
    </w:rPr>
  </w:style>
  <w:style w:type="character" w:customStyle="1" w:styleId="BodyTextChar">
    <w:name w:val="Body Text Char"/>
    <w:link w:val="BodyText"/>
    <w:rsid w:val="00616381"/>
    <w:rPr>
      <w:rFonts w:ascii="Cambria" w:eastAsia="MS Mincho" w:hAnsi="Cambria" w:cs="Times New Roman"/>
      <w:color w:val="404040"/>
      <w:sz w:val="18"/>
      <w:lang w:val="en-US"/>
    </w:rPr>
  </w:style>
  <w:style w:type="paragraph" w:customStyle="1" w:styleId="DateandRecipient">
    <w:name w:val="Date and Recipient"/>
    <w:basedOn w:val="Normal"/>
    <w:rsid w:val="00616381"/>
    <w:pPr>
      <w:spacing w:after="480"/>
    </w:pPr>
    <w:rPr>
      <w:color w:val="404040"/>
      <w:sz w:val="18"/>
      <w:szCs w:val="22"/>
    </w:rPr>
  </w:style>
  <w:style w:type="paragraph" w:styleId="Signature">
    <w:name w:val="Signature"/>
    <w:basedOn w:val="Normal"/>
    <w:link w:val="SignatureChar"/>
    <w:rsid w:val="00616381"/>
    <w:pPr>
      <w:spacing w:after="720"/>
    </w:pPr>
    <w:rPr>
      <w:color w:val="404040"/>
      <w:sz w:val="18"/>
      <w:szCs w:val="22"/>
    </w:rPr>
  </w:style>
  <w:style w:type="character" w:customStyle="1" w:styleId="SignatureChar">
    <w:name w:val="Signature Char"/>
    <w:link w:val="Signature"/>
    <w:rsid w:val="00616381"/>
    <w:rPr>
      <w:rFonts w:ascii="Cambria" w:eastAsia="MS Mincho" w:hAnsi="Cambria" w:cs="Times New Roman"/>
      <w:color w:val="404040"/>
      <w:sz w:val="18"/>
      <w:szCs w:val="22"/>
      <w:lang w:val="en-US"/>
    </w:rPr>
  </w:style>
  <w:style w:type="table" w:styleId="TableGrid">
    <w:name w:val="Table Grid"/>
    <w:basedOn w:val="TableNormal"/>
    <w:uiPriority w:val="59"/>
    <w:rsid w:val="000213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330"/>
    <w:pPr>
      <w:spacing w:after="200" w:line="276" w:lineRule="auto"/>
      <w:ind w:left="720"/>
      <w:contextualSpacing/>
    </w:pPr>
    <w:rPr>
      <w:rFonts w:asciiTheme="minorHAnsi" w:eastAsiaTheme="minorHAnsi" w:hAnsiTheme="minorHAnsi" w:cstheme="minorBidi"/>
      <w:sz w:val="22"/>
      <w:szCs w:val="22"/>
      <w:lang w:val="en-GB"/>
    </w:rPr>
  </w:style>
  <w:style w:type="table" w:customStyle="1" w:styleId="Corporatetablestyle">
    <w:name w:val="Corporate table style"/>
    <w:basedOn w:val="TableNormal"/>
    <w:rsid w:val="008C2C1D"/>
    <w:pPr>
      <w:spacing w:before="60" w:after="60"/>
    </w:pPr>
    <w:rPr>
      <w:rFonts w:ascii="Gill Sans MT" w:eastAsia="Times New Roman" w:hAnsi="Gill Sans MT"/>
      <w:sz w:val="22"/>
      <w:szCs w:val="24"/>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outlineLvl w:val="9"/>
      </w:pPr>
      <w:rPr>
        <w:rFonts w:ascii="Gill Sans MT" w:hAnsi="Gill Sans MT"/>
        <w:b/>
        <w:bCs/>
        <w:color w:val="auto"/>
        <w:sz w:val="22"/>
      </w:rPr>
      <w:tblPr/>
      <w:tcPr>
        <w:tcBorders>
          <w:bottom w:val="single" w:sz="2" w:space="0" w:color="808080"/>
          <w:tl2br w:val="none" w:sz="0" w:space="0" w:color="auto"/>
          <w:tr2bl w:val="none" w:sz="0" w:space="0" w:color="auto"/>
        </w:tcBorders>
        <w:shd w:val="clear" w:color="auto" w:fill="C0C0C0"/>
      </w:tcPr>
    </w:tblStylePr>
  </w:style>
  <w:style w:type="paragraph" w:customStyle="1" w:styleId="Pageheading">
    <w:name w:val="Page heading"/>
    <w:basedOn w:val="Heading1"/>
    <w:next w:val="Normal"/>
    <w:uiPriority w:val="3"/>
    <w:qFormat/>
    <w:rsid w:val="008C2C1D"/>
    <w:pPr>
      <w:keepLines w:val="0"/>
      <w:spacing w:before="120"/>
    </w:pPr>
    <w:rPr>
      <w:rFonts w:ascii="Gill Sans MT" w:eastAsia="Times New Roman" w:hAnsi="Gill Sans MT" w:cs="Times New Roman"/>
      <w:caps/>
      <w:color w:val="auto"/>
      <w:kern w:val="32"/>
      <w:sz w:val="26"/>
      <w:szCs w:val="26"/>
      <w:lang w:val="en-GB" w:eastAsia="en-GB"/>
    </w:rPr>
  </w:style>
  <w:style w:type="character" w:customStyle="1" w:styleId="Heading1Char">
    <w:name w:val="Heading 1 Char"/>
    <w:basedOn w:val="DefaultParagraphFont"/>
    <w:link w:val="Heading1"/>
    <w:uiPriority w:val="9"/>
    <w:rsid w:val="008C2C1D"/>
    <w:rPr>
      <w:rFonts w:asciiTheme="majorHAnsi" w:eastAsiaTheme="majorEastAsia" w:hAnsiTheme="majorHAnsi" w:cstheme="majorBidi"/>
      <w:b/>
      <w:bCs/>
      <w:color w:val="2E74B5"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a\Documents\Custom%20Office%20Templates\HeartOfTheSouthWest_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1828ACC5EBA94DA5BA43D025BA591D" ma:contentTypeVersion="2" ma:contentTypeDescription="Create a new document." ma:contentTypeScope="" ma:versionID="923ccb063febeac4cbb5fed60c39c14c">
  <xsd:schema xmlns:xsd="http://www.w3.org/2001/XMLSchema" xmlns:xs="http://www.w3.org/2001/XMLSchema" xmlns:p="http://schemas.microsoft.com/office/2006/metadata/properties" xmlns:ns2="03baa6a3-f708-4467-9f52-f586c31036b4" targetNamespace="http://schemas.microsoft.com/office/2006/metadata/properties" ma:root="true" ma:fieldsID="1c7d525d83c9e589a0d22b9f9b1a2214" ns2:_="">
    <xsd:import namespace="03baa6a3-f708-4467-9f52-f586c31036b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aa6a3-f708-4467-9f52-f586c31036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A0EB6-6C35-49F4-9086-18F9CF1BD94B}">
  <ds:schemaRefs>
    <ds:schemaRef ds:uri="http://schemas.microsoft.com/office/infopath/2007/PartnerControls"/>
    <ds:schemaRef ds:uri="03baa6a3-f708-4467-9f52-f586c31036b4"/>
    <ds:schemaRef ds:uri="http://schemas.microsoft.com/office/2006/documentManagement/types"/>
    <ds:schemaRef ds:uri="http://schemas.microsoft.com/office/2006/metadata/properties"/>
    <ds:schemaRef ds:uri="http://purl.org/dc/dcmitype/"/>
    <ds:schemaRef ds:uri="http://purl.org/dc/elements/1.1/"/>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180E772-14CB-40EB-8675-5C45FAD2B60F}">
  <ds:schemaRefs>
    <ds:schemaRef ds:uri="http://schemas.microsoft.com/sharepoint/v3/contenttype/forms"/>
  </ds:schemaRefs>
</ds:datastoreItem>
</file>

<file path=customXml/itemProps3.xml><?xml version="1.0" encoding="utf-8"?>
<ds:datastoreItem xmlns:ds="http://schemas.openxmlformats.org/officeDocument/2006/customXml" ds:itemID="{B72A65F1-71E4-4063-B823-693C5B78E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aa6a3-f708-4467-9f52-f586c3103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DD27BB-F365-425C-9816-2B1016C4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HeartOfTheSouthWest_Agenda</Template>
  <TotalTime>0</TotalTime>
  <Pages>5</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RH Partners</Company>
  <LinksUpToDate>false</LinksUpToDate>
  <CharactersWithSpaces>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Curry, Ester</cp:lastModifiedBy>
  <cp:revision>2</cp:revision>
  <cp:lastPrinted>2015-08-25T10:59:00Z</cp:lastPrinted>
  <dcterms:created xsi:type="dcterms:W3CDTF">2018-03-14T16:28:00Z</dcterms:created>
  <dcterms:modified xsi:type="dcterms:W3CDTF">2018-03-14T16:28:00Z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0x010100671828ACC5EBA94DA5BA43D025BA591D</vt:lpwstr>
  </property>
</Properties>
</file>